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b/>
          <w:bCs/>
          <w:sz w:val="26"/>
        </w:rPr>
      </w:pPr>
      <w:bookmarkStart w:id="0" w:name="_GoBack"/>
      <w:bookmarkEnd w:id="0"/>
    </w:p>
    <w:p w:rsidR="006500F2" w:rsidRDefault="006500F2" w:rsidP="008B766D">
      <w:pPr>
        <w:ind w:right="-426"/>
        <w:rPr>
          <w:b/>
          <w:bCs/>
          <w:sz w:val="26"/>
          <w:rtl/>
        </w:rPr>
      </w:pPr>
    </w:p>
    <w:p w:rsidR="006500F2" w:rsidRPr="006500F2" w:rsidRDefault="006500F2" w:rsidP="008B766D">
      <w:pPr>
        <w:ind w:right="-426"/>
        <w:rPr>
          <w:b/>
          <w:bCs/>
          <w:sz w:val="26"/>
          <w:rtl/>
        </w:rPr>
      </w:pPr>
    </w:p>
    <w:p w:rsidR="00F42907" w:rsidRPr="0078568E" w:rsidRDefault="0021366F" w:rsidP="00660C52">
      <w:pPr>
        <w:jc w:val="right"/>
        <w:rPr>
          <w:rStyle w:val="a8"/>
          <w:b/>
          <w:bCs/>
          <w:color w:val="auto"/>
          <w:sz w:val="26"/>
          <w:rtl/>
        </w:rPr>
      </w:pPr>
      <w:bookmarkStart w:id="1" w:name="Date"/>
      <w:bookmarkEnd w:id="1"/>
      <w:r>
        <w:rPr>
          <w:rStyle w:val="a8"/>
          <w:rFonts w:hint="cs"/>
          <w:b/>
          <w:bCs/>
          <w:color w:val="auto"/>
          <w:sz w:val="26"/>
          <w:rtl/>
        </w:rPr>
        <w:t>יחידת חוזים והתקשרויות</w:t>
      </w:r>
    </w:p>
    <w:bookmarkStart w:id="2" w:name="DocNum"/>
    <w:bookmarkEnd w:id="2"/>
    <w:p w:rsidR="009C1E95" w:rsidRPr="00223E43" w:rsidRDefault="00BD5316"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6A4626">
            <w:rPr>
              <w:rStyle w:val="a8"/>
              <w:rFonts w:hint="cs"/>
              <w:color w:val="auto"/>
              <w:sz w:val="26"/>
              <w:rtl/>
            </w:rPr>
            <w:t>ט"ז באב התשפ"א</w:t>
          </w:r>
        </w:sdtContent>
      </w:sdt>
    </w:p>
    <w:p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6A4626">
            <w:rPr>
              <w:rFonts w:hint="cs"/>
              <w:b w:val="0"/>
              <w:bCs w:val="0"/>
              <w:sz w:val="26"/>
              <w:rtl/>
            </w:rPr>
            <w:t>25 ביולי 2021</w:t>
          </w:r>
        </w:sdtContent>
      </w:sdt>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6A4626">
            <w:rPr>
              <w:rStyle w:val="a8"/>
              <w:rFonts w:hint="cs"/>
              <w:color w:val="auto"/>
              <w:sz w:val="26"/>
              <w:rtl/>
            </w:rPr>
            <w:t>חת_241_2021</w:t>
          </w:r>
        </w:sdtContent>
      </w:sdt>
    </w:p>
    <w:p w:rsidR="00C80CDB" w:rsidRPr="00F51AB2" w:rsidRDefault="00C80CDB" w:rsidP="00200F04">
      <w:pPr>
        <w:pStyle w:val="20"/>
        <w:jc w:val="center"/>
        <w:rPr>
          <w:rFonts w:ascii="David" w:hAnsi="David"/>
          <w:color w:val="FF0000"/>
          <w:rtl/>
        </w:rPr>
      </w:pPr>
    </w:p>
    <w:p w:rsidR="00157D96" w:rsidRPr="00F51AB2" w:rsidRDefault="00157D96" w:rsidP="00B02C6D">
      <w:pPr>
        <w:spacing w:line="360" w:lineRule="auto"/>
        <w:jc w:val="center"/>
        <w:rPr>
          <w:rFonts w:ascii="David" w:hAnsi="David"/>
          <w:b/>
          <w:bCs/>
          <w:sz w:val="26"/>
          <w:u w:val="single"/>
          <w:rtl/>
        </w:rPr>
      </w:pPr>
      <w:bookmarkStart w:id="3" w:name="About"/>
      <w:bookmarkEnd w:id="3"/>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מכרז </w:t>
      </w:r>
      <w:r w:rsidR="00B02C6D">
        <w:rPr>
          <w:rFonts w:ascii="David" w:hAnsi="David" w:hint="cs"/>
          <w:b/>
          <w:bCs/>
          <w:sz w:val="26"/>
          <w:u w:val="single"/>
          <w:rtl/>
        </w:rPr>
        <w:t>26</w:t>
      </w:r>
      <w:r w:rsidR="00BE782C">
        <w:rPr>
          <w:rFonts w:ascii="David" w:hAnsi="David" w:hint="cs"/>
          <w:b/>
          <w:bCs/>
          <w:sz w:val="26"/>
          <w:u w:val="single"/>
          <w:rtl/>
        </w:rPr>
        <w:t xml:space="preserve">/2021 </w:t>
      </w:r>
      <w:r w:rsidR="00B02C6D">
        <w:rPr>
          <w:rFonts w:ascii="David" w:hAnsi="David" w:hint="cs"/>
          <w:b/>
          <w:bCs/>
          <w:sz w:val="26"/>
          <w:u w:val="single"/>
          <w:rtl/>
        </w:rPr>
        <w:t>הזנק</w:t>
      </w:r>
    </w:p>
    <w:p w:rsidR="00157D96" w:rsidRPr="00711F18" w:rsidRDefault="00157D96" w:rsidP="00157D96">
      <w:pPr>
        <w:jc w:val="center"/>
        <w:rPr>
          <w:rFonts w:ascii="David" w:hAnsi="David"/>
          <w:color w:val="FF0000"/>
          <w:sz w:val="26"/>
          <w:rtl/>
        </w:rPr>
      </w:pPr>
    </w:p>
    <w:p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rsidR="00157D96" w:rsidRPr="00711F18" w:rsidRDefault="00157D96" w:rsidP="00157D96">
      <w:pPr>
        <w:rPr>
          <w:rFonts w:ascii="David" w:hAnsi="David"/>
          <w:sz w:val="26"/>
          <w:rtl/>
        </w:rPr>
      </w:pPr>
    </w:p>
    <w:p w:rsidR="00157D96" w:rsidRPr="00711F18" w:rsidRDefault="00157D96" w:rsidP="00B02C6D">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 xml:space="preserve">: </w:t>
      </w:r>
      <w:r w:rsidR="00B02C6D">
        <w:rPr>
          <w:rFonts w:ascii="David" w:hAnsi="David" w:hint="cs"/>
          <w:sz w:val="26"/>
          <w:rtl/>
        </w:rPr>
        <w:t xml:space="preserve">  </w:t>
      </w:r>
      <w:r w:rsidR="00FD1C13">
        <w:rPr>
          <w:rFonts w:ascii="David" w:hAnsi="David" w:hint="cs"/>
          <w:sz w:val="26"/>
          <w:rtl/>
        </w:rPr>
        <w:t>5.8.2021</w:t>
      </w:r>
      <w:r w:rsidR="00B02C6D">
        <w:rPr>
          <w:rFonts w:ascii="David" w:hAnsi="David" w:hint="cs"/>
          <w:sz w:val="26"/>
          <w:rtl/>
        </w:rPr>
        <w:t xml:space="preserve">    </w:t>
      </w:r>
      <w:r>
        <w:rPr>
          <w:rFonts w:ascii="David" w:hAnsi="David" w:hint="cs"/>
          <w:sz w:val="26"/>
          <w:rtl/>
        </w:rPr>
        <w:t>שעה : 14:00</w:t>
      </w:r>
    </w:p>
    <w:p w:rsidR="00157D96" w:rsidRPr="00711F18" w:rsidRDefault="00157D96" w:rsidP="00B02C6D">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sidR="00FD1C13">
        <w:rPr>
          <w:rFonts w:ascii="David" w:hAnsi="David" w:hint="cs"/>
          <w:sz w:val="26"/>
          <w:rtl/>
        </w:rPr>
        <w:t>19.8.2021</w:t>
      </w:r>
    </w:p>
    <w:p w:rsidR="00157D96" w:rsidRPr="00711F18" w:rsidRDefault="00157D96" w:rsidP="00D3768E">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D3768E">
        <w:rPr>
          <w:rFonts w:ascii="David" w:hAnsi="David" w:hint="cs"/>
          <w:sz w:val="26"/>
          <w:rtl/>
        </w:rPr>
        <w:t>רחל גלסר</w:t>
      </w:r>
    </w:p>
    <w:tbl>
      <w:tblPr>
        <w:tblStyle w:val="ad"/>
        <w:bidiVisual/>
        <w:tblW w:w="10329" w:type="dxa"/>
        <w:jc w:val="center"/>
        <w:tblLayout w:type="fixed"/>
        <w:tblLook w:val="04A0" w:firstRow="1" w:lastRow="0" w:firstColumn="1" w:lastColumn="0" w:noHBand="0" w:noVBand="1"/>
      </w:tblPr>
      <w:tblGrid>
        <w:gridCol w:w="643"/>
        <w:gridCol w:w="1019"/>
        <w:gridCol w:w="1331"/>
        <w:gridCol w:w="3704"/>
        <w:gridCol w:w="3632"/>
      </w:tblGrid>
      <w:tr w:rsidR="00157D96" w:rsidRPr="001D2EB5" w:rsidTr="003D7259">
        <w:trPr>
          <w:jc w:val="center"/>
        </w:trPr>
        <w:tc>
          <w:tcPr>
            <w:tcW w:w="643" w:type="dxa"/>
            <w:shd w:val="clear" w:color="auto" w:fill="DBE5F1" w:themeFill="accent1" w:themeFillTint="33"/>
            <w:vAlign w:val="center"/>
          </w:tcPr>
          <w:p w:rsidR="00157D96" w:rsidRPr="00355058" w:rsidRDefault="00157D96" w:rsidP="003D7259">
            <w:pPr>
              <w:spacing w:line="360" w:lineRule="auto"/>
              <w:rPr>
                <w:rFonts w:ascii="David" w:hAnsi="David"/>
                <w:szCs w:val="24"/>
                <w:rtl/>
              </w:rPr>
            </w:pPr>
            <w:r w:rsidRPr="00355058">
              <w:rPr>
                <w:rFonts w:ascii="David" w:hAnsi="David"/>
                <w:szCs w:val="24"/>
                <w:rtl/>
              </w:rPr>
              <w:t>מס'</w:t>
            </w:r>
          </w:p>
        </w:tc>
        <w:tc>
          <w:tcPr>
            <w:tcW w:w="1019" w:type="dxa"/>
            <w:shd w:val="clear" w:color="auto" w:fill="DBE5F1" w:themeFill="accent1" w:themeFillTint="33"/>
            <w:vAlign w:val="center"/>
          </w:tcPr>
          <w:p w:rsidR="00157D96" w:rsidRPr="00355058" w:rsidRDefault="00157D96" w:rsidP="003D7259">
            <w:pPr>
              <w:spacing w:line="360" w:lineRule="auto"/>
              <w:rPr>
                <w:rFonts w:ascii="David" w:hAnsi="David"/>
                <w:szCs w:val="24"/>
                <w:rtl/>
              </w:rPr>
            </w:pPr>
            <w:r w:rsidRPr="00355058">
              <w:rPr>
                <w:rFonts w:ascii="David" w:hAnsi="David"/>
                <w:szCs w:val="24"/>
                <w:rtl/>
              </w:rPr>
              <w:t>עמוד במסמכי המכרז</w:t>
            </w:r>
          </w:p>
        </w:tc>
        <w:tc>
          <w:tcPr>
            <w:tcW w:w="1331" w:type="dxa"/>
            <w:shd w:val="clear" w:color="auto" w:fill="DBE5F1" w:themeFill="accent1" w:themeFillTint="33"/>
            <w:vAlign w:val="center"/>
          </w:tcPr>
          <w:p w:rsidR="00157D96" w:rsidRPr="00355058" w:rsidRDefault="00157D96" w:rsidP="003D7259">
            <w:pPr>
              <w:spacing w:line="360" w:lineRule="auto"/>
              <w:rPr>
                <w:rFonts w:ascii="David" w:hAnsi="David"/>
                <w:szCs w:val="24"/>
                <w:rtl/>
              </w:rPr>
            </w:pPr>
            <w:r w:rsidRPr="00355058">
              <w:rPr>
                <w:rFonts w:ascii="David" w:hAnsi="David"/>
                <w:szCs w:val="24"/>
                <w:rtl/>
              </w:rPr>
              <w:t>מספר סעיף</w:t>
            </w:r>
          </w:p>
        </w:tc>
        <w:tc>
          <w:tcPr>
            <w:tcW w:w="3704" w:type="dxa"/>
            <w:shd w:val="clear" w:color="auto" w:fill="DBE5F1" w:themeFill="accent1" w:themeFillTint="33"/>
            <w:vAlign w:val="center"/>
          </w:tcPr>
          <w:p w:rsidR="00157D96" w:rsidRPr="00355058" w:rsidRDefault="00157D96" w:rsidP="003D7259">
            <w:pPr>
              <w:spacing w:line="360" w:lineRule="auto"/>
              <w:rPr>
                <w:rFonts w:ascii="David" w:hAnsi="David"/>
                <w:szCs w:val="24"/>
                <w:rtl/>
              </w:rPr>
            </w:pPr>
            <w:r w:rsidRPr="00355058">
              <w:rPr>
                <w:rFonts w:ascii="David" w:hAnsi="David"/>
                <w:szCs w:val="24"/>
                <w:rtl/>
              </w:rPr>
              <w:t>פירוט השאלה / ההבהרה</w:t>
            </w:r>
          </w:p>
        </w:tc>
        <w:tc>
          <w:tcPr>
            <w:tcW w:w="3632" w:type="dxa"/>
            <w:shd w:val="clear" w:color="auto" w:fill="DBE5F1" w:themeFill="accent1" w:themeFillTint="33"/>
            <w:vAlign w:val="center"/>
          </w:tcPr>
          <w:p w:rsidR="00157D96" w:rsidRPr="00751121" w:rsidRDefault="00157D96" w:rsidP="003D7259">
            <w:pPr>
              <w:spacing w:line="360" w:lineRule="auto"/>
              <w:rPr>
                <w:rFonts w:ascii="David" w:hAnsi="David"/>
                <w:szCs w:val="24"/>
                <w:rtl/>
              </w:rPr>
            </w:pPr>
            <w:r w:rsidRPr="00751121">
              <w:rPr>
                <w:rFonts w:ascii="David" w:hAnsi="David"/>
                <w:szCs w:val="24"/>
                <w:rtl/>
              </w:rPr>
              <w:t>תשובת ההבהרה</w:t>
            </w:r>
          </w:p>
          <w:p w:rsidR="00157D96" w:rsidRPr="00751121" w:rsidRDefault="00157D96" w:rsidP="003D7259">
            <w:pPr>
              <w:spacing w:line="360" w:lineRule="auto"/>
              <w:rPr>
                <w:rFonts w:ascii="David" w:hAnsi="David"/>
                <w:szCs w:val="24"/>
                <w:rtl/>
              </w:rPr>
            </w:pPr>
          </w:p>
        </w:tc>
      </w:tr>
      <w:tr w:rsidR="00B02C6D" w:rsidRPr="001D2EB5" w:rsidTr="003D7259">
        <w:trPr>
          <w:jc w:val="center"/>
        </w:trPr>
        <w:tc>
          <w:tcPr>
            <w:tcW w:w="643" w:type="dxa"/>
            <w:shd w:val="clear" w:color="auto" w:fill="auto"/>
            <w:vAlign w:val="center"/>
          </w:tcPr>
          <w:p w:rsidR="00B02C6D" w:rsidRDefault="00B02C6D" w:rsidP="00B02C6D">
            <w:pPr>
              <w:spacing w:line="360" w:lineRule="auto"/>
              <w:rPr>
                <w:rFonts w:ascii="David" w:hAnsi="David"/>
                <w:szCs w:val="24"/>
                <w:rtl/>
              </w:rPr>
            </w:pPr>
            <w:r>
              <w:rPr>
                <w:rFonts w:ascii="David" w:hAnsi="David" w:hint="cs"/>
                <w:szCs w:val="24"/>
                <w:rtl/>
              </w:rPr>
              <w:t>1</w:t>
            </w:r>
          </w:p>
        </w:tc>
        <w:tc>
          <w:tcPr>
            <w:tcW w:w="1019" w:type="dxa"/>
            <w:shd w:val="clear" w:color="auto" w:fill="auto"/>
          </w:tcPr>
          <w:p w:rsidR="00B02C6D" w:rsidRPr="004F7F45" w:rsidRDefault="00B02C6D" w:rsidP="00B02C6D">
            <w:pPr>
              <w:spacing w:line="360" w:lineRule="auto"/>
              <w:rPr>
                <w:szCs w:val="24"/>
                <w:rtl/>
              </w:rPr>
            </w:pPr>
            <w:r w:rsidRPr="004F7F45">
              <w:rPr>
                <w:rFonts w:ascii="David" w:hAnsi="David" w:hint="cs"/>
                <w:szCs w:val="24"/>
                <w:rtl/>
              </w:rPr>
              <w:t>3</w:t>
            </w:r>
          </w:p>
        </w:tc>
        <w:tc>
          <w:tcPr>
            <w:tcW w:w="1331" w:type="dxa"/>
            <w:shd w:val="clear" w:color="auto" w:fill="auto"/>
          </w:tcPr>
          <w:p w:rsidR="00B02C6D" w:rsidRPr="004F7F45" w:rsidRDefault="00B02C6D" w:rsidP="00B02C6D">
            <w:pPr>
              <w:spacing w:line="360" w:lineRule="auto"/>
              <w:rPr>
                <w:szCs w:val="24"/>
                <w:rtl/>
              </w:rPr>
            </w:pPr>
            <w:r w:rsidRPr="004F7F45">
              <w:rPr>
                <w:rFonts w:ascii="David" w:hAnsi="David" w:hint="cs"/>
                <w:szCs w:val="24"/>
                <w:rtl/>
              </w:rPr>
              <w:t>סעיף 1.4</w:t>
            </w:r>
          </w:p>
        </w:tc>
        <w:tc>
          <w:tcPr>
            <w:tcW w:w="3704" w:type="dxa"/>
            <w:shd w:val="clear" w:color="auto" w:fill="auto"/>
          </w:tcPr>
          <w:p w:rsidR="00B02C6D" w:rsidRPr="004F7F45" w:rsidRDefault="00B02C6D" w:rsidP="00B02C6D">
            <w:pPr>
              <w:autoSpaceDE w:val="0"/>
              <w:autoSpaceDN w:val="0"/>
              <w:adjustRightInd w:val="0"/>
              <w:rPr>
                <w:rFonts w:ascii="David" w:hAnsi="David"/>
                <w:szCs w:val="24"/>
                <w:rtl/>
              </w:rPr>
            </w:pPr>
            <w:r w:rsidRPr="004F7F45">
              <w:rPr>
                <w:rFonts w:ascii="David" w:hAnsi="David"/>
                <w:szCs w:val="24"/>
                <w:rtl/>
              </w:rPr>
              <w:t xml:space="preserve">האם הקול קורא נותן מענה לתמיכה בהתקנה פנלים סולריים על הגגות של מסעדה ושל מבנה משרדים סה"כ כ – 200 מ"ר בתוך פארק ספורט שעתיד להיבנות </w:t>
            </w:r>
            <w:r w:rsidRPr="004F7F45">
              <w:rPr>
                <w:rFonts w:ascii="David" w:hAnsi="David" w:hint="cs"/>
                <w:szCs w:val="24"/>
                <w:rtl/>
              </w:rPr>
              <w:t>בעיר שלנו</w:t>
            </w:r>
          </w:p>
        </w:tc>
        <w:tc>
          <w:tcPr>
            <w:tcW w:w="3632" w:type="dxa"/>
            <w:shd w:val="clear" w:color="auto" w:fill="auto"/>
            <w:vAlign w:val="center"/>
          </w:tcPr>
          <w:p w:rsidR="00B02C6D" w:rsidRPr="00751121" w:rsidRDefault="007B0184" w:rsidP="007B0184">
            <w:pPr>
              <w:spacing w:line="360" w:lineRule="auto"/>
              <w:rPr>
                <w:rFonts w:ascii="David" w:hAnsi="David"/>
                <w:szCs w:val="24"/>
                <w:rtl/>
              </w:rPr>
            </w:pPr>
            <w:r>
              <w:rPr>
                <w:rFonts w:ascii="David" w:hAnsi="David" w:hint="cs"/>
                <w:szCs w:val="24"/>
                <w:rtl/>
              </w:rPr>
              <w:t xml:space="preserve">אין מניעה, </w:t>
            </w:r>
            <w:r w:rsidR="00E673F9">
              <w:rPr>
                <w:rFonts w:ascii="David" w:hAnsi="David" w:hint="cs"/>
                <w:szCs w:val="24"/>
                <w:rtl/>
              </w:rPr>
              <w:t>ע</w:t>
            </w:r>
            <w:r>
              <w:rPr>
                <w:rFonts w:ascii="David" w:hAnsi="David" w:hint="cs"/>
                <w:szCs w:val="24"/>
                <w:rtl/>
              </w:rPr>
              <w:t xml:space="preserve">ם זאת בהתאם לאמות </w:t>
            </w:r>
            <w:r w:rsidR="00E673F9">
              <w:rPr>
                <w:rFonts w:ascii="David" w:hAnsi="David" w:hint="cs"/>
                <w:szCs w:val="24"/>
                <w:rtl/>
              </w:rPr>
              <w:t>ה</w:t>
            </w:r>
            <w:r>
              <w:rPr>
                <w:rFonts w:ascii="David" w:hAnsi="David" w:hint="cs"/>
                <w:szCs w:val="24"/>
                <w:rtl/>
              </w:rPr>
              <w:t xml:space="preserve">מידה </w:t>
            </w:r>
            <w:r w:rsidR="00E673F9">
              <w:rPr>
                <w:rFonts w:ascii="David" w:hAnsi="David" w:hint="cs"/>
                <w:szCs w:val="24"/>
                <w:rtl/>
              </w:rPr>
              <w:t>בקול קורא וכן</w:t>
            </w:r>
            <w:r>
              <w:rPr>
                <w:rFonts w:ascii="David" w:hAnsi="David" w:hint="cs"/>
                <w:szCs w:val="24"/>
                <w:rtl/>
              </w:rPr>
              <w:t xml:space="preserve"> בסעיף 3.2.4 בנספח המקצועי קול קורא זה מכוון לחדשנות.</w:t>
            </w:r>
          </w:p>
        </w:tc>
      </w:tr>
      <w:tr w:rsidR="00B02C6D" w:rsidRPr="001D2EB5" w:rsidTr="003D7259">
        <w:trPr>
          <w:jc w:val="center"/>
        </w:trPr>
        <w:tc>
          <w:tcPr>
            <w:tcW w:w="643" w:type="dxa"/>
            <w:shd w:val="clear" w:color="auto" w:fill="auto"/>
            <w:vAlign w:val="center"/>
          </w:tcPr>
          <w:p w:rsidR="00B02C6D" w:rsidRDefault="00B02C6D" w:rsidP="00B02C6D">
            <w:pPr>
              <w:spacing w:line="360" w:lineRule="auto"/>
              <w:rPr>
                <w:rFonts w:ascii="David" w:hAnsi="David"/>
                <w:szCs w:val="24"/>
                <w:rtl/>
              </w:rPr>
            </w:pPr>
            <w:r>
              <w:rPr>
                <w:rFonts w:ascii="David" w:hAnsi="David" w:hint="cs"/>
                <w:szCs w:val="24"/>
                <w:rtl/>
              </w:rPr>
              <w:t>2</w:t>
            </w:r>
          </w:p>
        </w:tc>
        <w:tc>
          <w:tcPr>
            <w:tcW w:w="1019" w:type="dxa"/>
            <w:shd w:val="clear" w:color="auto" w:fill="auto"/>
          </w:tcPr>
          <w:p w:rsidR="00B02C6D" w:rsidRDefault="00B02C6D" w:rsidP="00B02C6D">
            <w:pPr>
              <w:spacing w:line="360" w:lineRule="auto"/>
              <w:rPr>
                <w:szCs w:val="24"/>
                <w:rtl/>
              </w:rPr>
            </w:pPr>
            <w:r>
              <w:rPr>
                <w:rFonts w:ascii="David" w:hAnsi="David" w:hint="cs"/>
                <w:sz w:val="26"/>
                <w:rtl/>
              </w:rPr>
              <w:t>3</w:t>
            </w:r>
          </w:p>
        </w:tc>
        <w:tc>
          <w:tcPr>
            <w:tcW w:w="1331" w:type="dxa"/>
            <w:shd w:val="clear" w:color="auto" w:fill="auto"/>
          </w:tcPr>
          <w:p w:rsidR="00B02C6D" w:rsidRDefault="00B02C6D" w:rsidP="00B02C6D">
            <w:pPr>
              <w:spacing w:line="360" w:lineRule="auto"/>
              <w:rPr>
                <w:szCs w:val="24"/>
                <w:rtl/>
              </w:rPr>
            </w:pPr>
            <w:r>
              <w:rPr>
                <w:rFonts w:ascii="David" w:hAnsi="David" w:hint="cs"/>
                <w:sz w:val="26"/>
                <w:rtl/>
              </w:rPr>
              <w:t>סעיף 1.2</w:t>
            </w:r>
          </w:p>
        </w:tc>
        <w:tc>
          <w:tcPr>
            <w:tcW w:w="3704" w:type="dxa"/>
            <w:shd w:val="clear" w:color="auto" w:fill="auto"/>
          </w:tcPr>
          <w:p w:rsidR="00B02C6D" w:rsidRDefault="00B02C6D" w:rsidP="00B02C6D">
            <w:pPr>
              <w:autoSpaceDE w:val="0"/>
              <w:autoSpaceDN w:val="0"/>
              <w:adjustRightInd w:val="0"/>
              <w:rPr>
                <w:rFonts w:ascii="David" w:hAnsi="David"/>
                <w:szCs w:val="24"/>
                <w:rtl/>
              </w:rPr>
            </w:pPr>
            <w:r w:rsidRPr="008B211E">
              <w:rPr>
                <w:rFonts w:ascii="David" w:hAnsi="David"/>
                <w:sz w:val="26"/>
                <w:rtl/>
              </w:rPr>
              <w:t>האם אפשר להגיש יותר מפרוייקט אחד</w:t>
            </w:r>
          </w:p>
        </w:tc>
        <w:tc>
          <w:tcPr>
            <w:tcW w:w="3632" w:type="dxa"/>
            <w:shd w:val="clear" w:color="auto" w:fill="auto"/>
            <w:vAlign w:val="center"/>
          </w:tcPr>
          <w:p w:rsidR="00B02C6D" w:rsidRPr="00751121" w:rsidRDefault="007F2F6C" w:rsidP="00B02C6D">
            <w:pPr>
              <w:spacing w:line="360" w:lineRule="auto"/>
              <w:rPr>
                <w:rFonts w:ascii="David" w:hAnsi="David"/>
                <w:szCs w:val="24"/>
                <w:rtl/>
              </w:rPr>
            </w:pPr>
            <w:r>
              <w:rPr>
                <w:rFonts w:ascii="David" w:hAnsi="David" w:hint="cs"/>
                <w:szCs w:val="24"/>
                <w:rtl/>
              </w:rPr>
              <w:t>כן</w:t>
            </w:r>
            <w:r w:rsidR="0099134D">
              <w:rPr>
                <w:rFonts w:ascii="David" w:hAnsi="David" w:hint="cs"/>
                <w:szCs w:val="24"/>
                <w:rtl/>
              </w:rPr>
              <w:t>.</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3</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 4.1.16-4.1.17</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9 למסמכי הקול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אנו סבורים שיש להמשיך במנהג של העברת הסכמים חתומים במייל, ובפרט בתקופת הקורונה. אשר על כן נבקש לקבל הבהרה לפיה ימחקו סעיפים אלו.</w:t>
            </w:r>
          </w:p>
        </w:tc>
        <w:tc>
          <w:tcPr>
            <w:tcW w:w="3632" w:type="dxa"/>
            <w:shd w:val="clear" w:color="auto" w:fill="auto"/>
            <w:vAlign w:val="center"/>
          </w:tcPr>
          <w:p w:rsidR="00AF0B21" w:rsidRPr="00751121" w:rsidRDefault="007F2F6C" w:rsidP="00AF0B21">
            <w:pPr>
              <w:spacing w:line="360" w:lineRule="auto"/>
              <w:rPr>
                <w:rFonts w:ascii="David" w:hAnsi="David"/>
                <w:szCs w:val="24"/>
                <w:rtl/>
              </w:rPr>
            </w:pPr>
            <w:r>
              <w:rPr>
                <w:rFonts w:ascii="David" w:hAnsi="David" w:hint="cs"/>
                <w:szCs w:val="24"/>
                <w:rtl/>
              </w:rPr>
              <w:t>ימשיכו לשלוח במייל (בסריקה צבעונית) במידה ויהיה שינוי תצא הודעה מסודרת.</w:t>
            </w:r>
          </w:p>
        </w:tc>
      </w:tr>
      <w:tr w:rsidR="00AF0B21" w:rsidRPr="001D2EB5" w:rsidTr="003D7259">
        <w:trPr>
          <w:trHeight w:val="446"/>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4</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 xml:space="preserve">סע' 4.1.19 ו- 9.4 למסמכי המכרז </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9 ו-15 למסמכי הקול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 xml:space="preserve">נבקש לקבל הבהרה לפיה המגבלות האמורות תחולנה, אם בכלל, על חוקרים ספציפיים ולא על מוסד המחקר, שיכול לבצע הגשות שונות בשם חוקרים שונים. </w:t>
            </w:r>
          </w:p>
        </w:tc>
        <w:tc>
          <w:tcPr>
            <w:tcW w:w="3632" w:type="dxa"/>
            <w:shd w:val="clear" w:color="auto" w:fill="auto"/>
            <w:vAlign w:val="center"/>
          </w:tcPr>
          <w:p w:rsidR="00652DB4" w:rsidRDefault="00652DB4" w:rsidP="00652DB4">
            <w:pPr>
              <w:spacing w:line="360" w:lineRule="auto"/>
              <w:rPr>
                <w:rFonts w:ascii="David" w:hAnsi="David"/>
                <w:szCs w:val="24"/>
                <w:rtl/>
              </w:rPr>
            </w:pPr>
            <w:r>
              <w:rPr>
                <w:rFonts w:ascii="David" w:hAnsi="David" w:hint="cs"/>
                <w:szCs w:val="24"/>
                <w:rtl/>
              </w:rPr>
              <w:t>הסעיף חל על  כל החוקרים המגישים/שבשמם הוגשה ההצעה.</w:t>
            </w:r>
          </w:p>
          <w:p w:rsidR="00AF0B21" w:rsidRPr="00751121" w:rsidRDefault="00AF0B21" w:rsidP="00AF0B21">
            <w:pPr>
              <w:spacing w:line="360" w:lineRule="auto"/>
              <w:rPr>
                <w:rFonts w:ascii="David" w:hAnsi="David"/>
                <w:szCs w:val="24"/>
                <w:rtl/>
              </w:rPr>
            </w:pP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5</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 5.1</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12 למסמכי הקול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 xml:space="preserve">נבקש לקבל הבהרה שההצרה בדבר ניגוד עניינים, תהיה כמקובל של החוקר בלבד ולמיטב הידיעה, ולא בשם מוסד המחקר. </w:t>
            </w:r>
          </w:p>
        </w:tc>
        <w:tc>
          <w:tcPr>
            <w:tcW w:w="3632" w:type="dxa"/>
            <w:shd w:val="clear" w:color="auto" w:fill="auto"/>
            <w:vAlign w:val="center"/>
          </w:tcPr>
          <w:p w:rsidR="00AF0B21" w:rsidRPr="00751121" w:rsidRDefault="007F2F6C" w:rsidP="00AF0B21">
            <w:pPr>
              <w:spacing w:line="360" w:lineRule="auto"/>
              <w:rPr>
                <w:rFonts w:ascii="David" w:hAnsi="David"/>
                <w:szCs w:val="24"/>
                <w:rtl/>
              </w:rPr>
            </w:pPr>
            <w:r>
              <w:rPr>
                <w:rFonts w:ascii="David" w:hAnsi="David" w:hint="cs"/>
                <w:szCs w:val="24"/>
                <w:rtl/>
              </w:rPr>
              <w:t>הבקשה נדחית. החשש לניגוד עניינים ייבחן ככל שיעלה יבחן פרטנית על ידי המשרד ובמטרה לאפשר את המחקר ככל שניתן.</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lastRenderedPageBreak/>
              <w:t>6</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 5.2</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12 למסמכי הקול הקורא</w:t>
            </w:r>
          </w:p>
        </w:tc>
        <w:tc>
          <w:tcPr>
            <w:tcW w:w="3704" w:type="dxa"/>
            <w:shd w:val="clear" w:color="auto" w:fill="auto"/>
          </w:tcPr>
          <w:p w:rsidR="00AF0B21" w:rsidRDefault="00AF0B21" w:rsidP="00AF0B21">
            <w:pPr>
              <w:jc w:val="both"/>
              <w:rPr>
                <w:rFonts w:ascii="David" w:hAnsi="David"/>
                <w:szCs w:val="24"/>
                <w:rtl/>
              </w:rPr>
            </w:pPr>
            <w:r>
              <w:rPr>
                <w:rFonts w:ascii="David" w:hAnsi="David" w:hint="cs"/>
                <w:szCs w:val="24"/>
                <w:rtl/>
              </w:rPr>
              <w:t>נבקש לקבל הבהרה לפיה תבוטל דרישת הפירוט ולהסתפק בהצהרה מקובלת לפי מיטב הידיעה על העדר ניגוד עניינים של החוקר.</w:t>
            </w:r>
          </w:p>
          <w:p w:rsidR="00AF0B21" w:rsidRDefault="00AF0B21" w:rsidP="00AF0B21">
            <w:pPr>
              <w:jc w:val="both"/>
              <w:rPr>
                <w:rFonts w:ascii="David" w:hAnsi="David"/>
                <w:szCs w:val="24"/>
                <w:rtl/>
              </w:rPr>
            </w:pPr>
          </w:p>
          <w:p w:rsidR="00AF0B21" w:rsidRDefault="00AF0B21" w:rsidP="00242248">
            <w:pPr>
              <w:jc w:val="both"/>
              <w:rPr>
                <w:rFonts w:ascii="David" w:hAnsi="David"/>
                <w:szCs w:val="24"/>
                <w:rtl/>
              </w:rPr>
            </w:pPr>
            <w:r>
              <w:rPr>
                <w:rFonts w:ascii="David" w:hAnsi="David" w:hint="cs"/>
                <w:szCs w:val="24"/>
                <w:rtl/>
              </w:rPr>
              <w:t xml:space="preserve">למוסד </w:t>
            </w:r>
            <w:r w:rsidR="00242248">
              <w:rPr>
                <w:rFonts w:ascii="David" w:hAnsi="David" w:hint="cs"/>
                <w:szCs w:val="24"/>
              </w:rPr>
              <w:t>X</w:t>
            </w:r>
            <w:r>
              <w:rPr>
                <w:rFonts w:ascii="David" w:hAnsi="David" w:hint="cs"/>
                <w:szCs w:val="24"/>
                <w:rtl/>
              </w:rPr>
              <w:t xml:space="preserve"> קשרים רבים ומסועפים, הן עם חברות בנות, והן עם בעל השליטה </w:t>
            </w:r>
            <w:r w:rsidR="00242248">
              <w:rPr>
                <w:rFonts w:ascii="David" w:hAnsi="David" w:hint="cs"/>
                <w:szCs w:val="24"/>
                <w:rtl/>
              </w:rPr>
              <w:t xml:space="preserve">במוסדות שונים </w:t>
            </w:r>
            <w:r>
              <w:rPr>
                <w:rFonts w:ascii="David" w:hAnsi="David" w:hint="cs"/>
                <w:szCs w:val="24"/>
                <w:rtl/>
              </w:rPr>
              <w:t>וגורמים רבים נוספים, וזאת מבלי להזכיר את קשריהם של חברי הסגל.</w:t>
            </w:r>
          </w:p>
          <w:p w:rsidR="00AF0B21" w:rsidRDefault="00AF0B21" w:rsidP="00AF0B21">
            <w:pPr>
              <w:jc w:val="both"/>
              <w:rPr>
                <w:rFonts w:ascii="David" w:hAnsi="David"/>
                <w:szCs w:val="24"/>
                <w:rtl/>
              </w:rPr>
            </w:pPr>
          </w:p>
          <w:p w:rsidR="00AF0B21" w:rsidRDefault="00AF0B21" w:rsidP="00AF0B21">
            <w:pPr>
              <w:autoSpaceDE w:val="0"/>
              <w:autoSpaceDN w:val="0"/>
              <w:adjustRightInd w:val="0"/>
              <w:rPr>
                <w:rFonts w:ascii="David" w:hAnsi="David"/>
                <w:szCs w:val="24"/>
                <w:rtl/>
              </w:rPr>
            </w:pPr>
            <w:r>
              <w:rPr>
                <w:rFonts w:ascii="David" w:hAnsi="David" w:hint="cs"/>
                <w:szCs w:val="24"/>
                <w:rtl/>
              </w:rPr>
              <w:t xml:space="preserve">דרישה זו כאמור, אינה מעשית ואינה סבירה, ולפיכך נבקש לחזור לנוסח המוקבל בהתקשרויות עם משרדי ממשלה , לפיו החוקר מצהיר למיטב הידיעה כי אין ניגוד עניינים. </w:t>
            </w:r>
          </w:p>
        </w:tc>
        <w:tc>
          <w:tcPr>
            <w:tcW w:w="3632" w:type="dxa"/>
            <w:shd w:val="clear" w:color="auto" w:fill="auto"/>
            <w:vAlign w:val="center"/>
          </w:tcPr>
          <w:p w:rsidR="007F2F6C" w:rsidRDefault="007F2F6C" w:rsidP="007F2F6C">
            <w:pPr>
              <w:spacing w:line="360" w:lineRule="auto"/>
              <w:rPr>
                <w:rFonts w:ascii="David" w:hAnsi="David"/>
                <w:szCs w:val="24"/>
                <w:rtl/>
              </w:rPr>
            </w:pPr>
            <w:r w:rsidRPr="00ED59F7">
              <w:rPr>
                <w:rFonts w:ascii="David" w:hAnsi="David"/>
                <w:szCs w:val="24"/>
                <w:rtl/>
              </w:rPr>
              <w:t>ההוראה ברורה</w:t>
            </w:r>
            <w:r>
              <w:rPr>
                <w:rFonts w:ascii="David" w:hAnsi="David" w:hint="cs"/>
                <w:szCs w:val="24"/>
                <w:rtl/>
              </w:rPr>
              <w:t>.</w:t>
            </w:r>
            <w:r w:rsidRPr="00ED59F7">
              <w:rPr>
                <w:rFonts w:ascii="David" w:hAnsi="David"/>
                <w:szCs w:val="24"/>
                <w:rtl/>
              </w:rPr>
              <w:t xml:space="preserve"> יש לפרט את כל הקשרים המצוינים בסעיף רק אם הם עלולים ליצור ניגוד אינטרסים עם ההתקשרות</w:t>
            </w:r>
            <w:r>
              <w:rPr>
                <w:rFonts w:ascii="David" w:hAnsi="David" w:hint="cs"/>
                <w:szCs w:val="24"/>
                <w:rtl/>
              </w:rPr>
              <w:t xml:space="preserve">. </w:t>
            </w:r>
            <w:r w:rsidRPr="005A3D24">
              <w:rPr>
                <w:rFonts w:ascii="David" w:hAnsi="David"/>
                <w:szCs w:val="24"/>
                <w:rtl/>
              </w:rPr>
              <w:t xml:space="preserve">פרטים שאינם בתחום ידיעתו האישית של המצהיר, יצהיר עליהם שהם נכונים לפי מיטב ידיעתו, לאחר עריכת בדיקה </w:t>
            </w:r>
            <w:r>
              <w:rPr>
                <w:rFonts w:ascii="David" w:hAnsi="David" w:hint="cs"/>
                <w:szCs w:val="24"/>
                <w:rtl/>
              </w:rPr>
              <w:t xml:space="preserve">וחקירה </w:t>
            </w:r>
            <w:r w:rsidRPr="005A3D24">
              <w:rPr>
                <w:rFonts w:ascii="David" w:hAnsi="David"/>
                <w:szCs w:val="24"/>
                <w:rtl/>
              </w:rPr>
              <w:t>בעניין.</w:t>
            </w:r>
          </w:p>
          <w:p w:rsidR="00AF0B21" w:rsidRPr="00751121" w:rsidRDefault="00AF0B21" w:rsidP="001B7466">
            <w:pPr>
              <w:spacing w:line="360" w:lineRule="auto"/>
              <w:rPr>
                <w:rFonts w:ascii="David" w:hAnsi="David"/>
                <w:szCs w:val="24"/>
                <w:rtl/>
              </w:rPr>
            </w:pP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7</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 3ג 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24 לקול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 xml:space="preserve">תכנית המחקר היא פרי יצירתו של החוקר, ולכן כל שינוי בא יעשה בהסכמת החוקר בלבד. נודה לכם אם תבהירו זאת בהתאם. </w:t>
            </w:r>
          </w:p>
        </w:tc>
        <w:tc>
          <w:tcPr>
            <w:tcW w:w="3632" w:type="dxa"/>
            <w:shd w:val="clear" w:color="auto" w:fill="auto"/>
            <w:vAlign w:val="center"/>
          </w:tcPr>
          <w:p w:rsidR="00AF0B21" w:rsidRPr="00751121" w:rsidRDefault="007F2F6C" w:rsidP="00AF0B21">
            <w:pPr>
              <w:spacing w:line="360" w:lineRule="auto"/>
              <w:rPr>
                <w:rFonts w:ascii="David" w:hAnsi="David"/>
                <w:szCs w:val="24"/>
                <w:rtl/>
              </w:rPr>
            </w:pPr>
            <w:r>
              <w:rPr>
                <w:rFonts w:ascii="David" w:hAnsi="David" w:hint="cs"/>
                <w:szCs w:val="24"/>
                <w:rtl/>
              </w:rPr>
              <w:t>הבקשה נדחית. ראו סיפא של הסעיף</w:t>
            </w:r>
            <w:r w:rsidRPr="00DC578D">
              <w:rPr>
                <w:rFonts w:ascii="David" w:hAnsi="David"/>
                <w:szCs w:val="24"/>
                <w:rtl/>
              </w:rPr>
              <w:t>.</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8</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סעיף 4ד 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25 לקול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 xml:space="preserve">נבקש לקבל הבהרה לפיה יתוקן נוסח ההצהרה כך שהמחקר יבוצע על בסיס </w:t>
            </w:r>
            <w:r>
              <w:rPr>
                <w:rFonts w:ascii="David" w:hAnsi="David"/>
                <w:szCs w:val="24"/>
              </w:rPr>
              <w:t>Best Efforts</w:t>
            </w:r>
            <w:r>
              <w:rPr>
                <w:rFonts w:ascii="David" w:hAnsi="David" w:hint="cs"/>
                <w:szCs w:val="24"/>
                <w:rtl/>
              </w:rPr>
              <w:t xml:space="preserve">, ובהתאם לסטנדרטים מדעיים מקובלים. </w:t>
            </w:r>
          </w:p>
        </w:tc>
        <w:tc>
          <w:tcPr>
            <w:tcW w:w="3632" w:type="dxa"/>
            <w:shd w:val="clear" w:color="auto" w:fill="auto"/>
            <w:vAlign w:val="center"/>
          </w:tcPr>
          <w:p w:rsidR="00AF0B21" w:rsidRPr="00751121" w:rsidRDefault="007F2F6C" w:rsidP="00AF0B21">
            <w:pPr>
              <w:spacing w:line="360" w:lineRule="auto"/>
              <w:rPr>
                <w:rFonts w:ascii="David" w:hAnsi="David"/>
                <w:szCs w:val="24"/>
                <w:rtl/>
              </w:rPr>
            </w:pPr>
            <w:r>
              <w:rPr>
                <w:rFonts w:ascii="David" w:hAnsi="David" w:hint="cs"/>
                <w:szCs w:val="24"/>
                <w:rtl/>
              </w:rPr>
              <w:t>הבקשה נדחית.</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9</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סעיף 6ג 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26 לקול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נבקש לקבל הבהרה לפיה במקרה של ביטול כאמור בסעיף, ישולמו ליזם גם הוצאות עתידיות בלתי ניתנות לביטול.</w:t>
            </w:r>
          </w:p>
        </w:tc>
        <w:tc>
          <w:tcPr>
            <w:tcW w:w="3632" w:type="dxa"/>
            <w:shd w:val="clear" w:color="auto" w:fill="auto"/>
            <w:vAlign w:val="center"/>
          </w:tcPr>
          <w:p w:rsidR="00AF0B21" w:rsidRPr="00751121" w:rsidRDefault="007F2F6C" w:rsidP="00AF0B21">
            <w:pPr>
              <w:spacing w:line="360" w:lineRule="auto"/>
              <w:rPr>
                <w:rFonts w:ascii="David" w:hAnsi="David"/>
                <w:szCs w:val="24"/>
                <w:rtl/>
              </w:rPr>
            </w:pPr>
            <w:r>
              <w:rPr>
                <w:rFonts w:ascii="David" w:hAnsi="David" w:hint="cs"/>
                <w:szCs w:val="24"/>
                <w:rtl/>
              </w:rPr>
              <w:t>הבקשה נדחית.</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10</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סעיף 6ד 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26 לקול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 xml:space="preserve">נבקש לקבל הבהרה לפיה סעיף זה יחול רק במקרים בהם הפסקת המחקר נגרמה עקב רשלנות או מחדל של החוקר, ובכל מקרה שיוחזרו אך ורק כספים שלא נוצלו. </w:t>
            </w:r>
          </w:p>
        </w:tc>
        <w:tc>
          <w:tcPr>
            <w:tcW w:w="3632" w:type="dxa"/>
            <w:shd w:val="clear" w:color="auto" w:fill="auto"/>
            <w:vAlign w:val="center"/>
          </w:tcPr>
          <w:p w:rsidR="00AF0B21" w:rsidRPr="00751121" w:rsidRDefault="001B7466" w:rsidP="00AF0B21">
            <w:pPr>
              <w:spacing w:line="360" w:lineRule="auto"/>
              <w:rPr>
                <w:rFonts w:ascii="David" w:hAnsi="David"/>
                <w:szCs w:val="24"/>
                <w:rtl/>
              </w:rPr>
            </w:pPr>
            <w:r>
              <w:rPr>
                <w:rFonts w:ascii="David" w:hAnsi="David" w:hint="cs"/>
                <w:szCs w:val="24"/>
                <w:rtl/>
              </w:rPr>
              <w:t>הבקשה נדחית.</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11</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 9א2 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27 לקול הקורא</w:t>
            </w:r>
          </w:p>
        </w:tc>
        <w:tc>
          <w:tcPr>
            <w:tcW w:w="3704" w:type="dxa"/>
            <w:shd w:val="clear" w:color="auto" w:fill="auto"/>
          </w:tcPr>
          <w:p w:rsidR="00AF0B21" w:rsidRDefault="00AF0B21" w:rsidP="00242248">
            <w:pPr>
              <w:autoSpaceDE w:val="0"/>
              <w:autoSpaceDN w:val="0"/>
              <w:adjustRightInd w:val="0"/>
              <w:rPr>
                <w:rFonts w:ascii="David" w:hAnsi="David"/>
                <w:szCs w:val="24"/>
                <w:rtl/>
              </w:rPr>
            </w:pPr>
            <w:r>
              <w:rPr>
                <w:rFonts w:ascii="David" w:hAnsi="David" w:hint="cs"/>
                <w:szCs w:val="24"/>
                <w:rtl/>
              </w:rPr>
              <w:t xml:space="preserve">נבקש לקבל הבהרה לפיה ניתן יהיה להגיש דוחות כספיים מבוקרים על ידי רואה חשבון פנימי. מוסד המגיש דוחות מבוקרים על ידי רואי חשבון פנימיים, ואלה מתקבלים ללא עוררין על ידי משרדי הממשלה השונים, ולפיכך אין כל הצדקה למימון נוסף של רו"ח חיצוני. </w:t>
            </w:r>
          </w:p>
        </w:tc>
        <w:tc>
          <w:tcPr>
            <w:tcW w:w="3632" w:type="dxa"/>
            <w:shd w:val="clear" w:color="auto" w:fill="auto"/>
            <w:vAlign w:val="center"/>
          </w:tcPr>
          <w:p w:rsidR="00AF0B21" w:rsidRPr="00751121" w:rsidRDefault="00FE6AD1" w:rsidP="00AF0B21">
            <w:pPr>
              <w:spacing w:line="360" w:lineRule="auto"/>
              <w:rPr>
                <w:rFonts w:ascii="David" w:hAnsi="David"/>
                <w:szCs w:val="24"/>
                <w:rtl/>
              </w:rPr>
            </w:pPr>
            <w:r>
              <w:rPr>
                <w:rFonts w:ascii="David" w:hAnsi="David" w:hint="cs"/>
                <w:szCs w:val="24"/>
                <w:rtl/>
              </w:rPr>
              <w:t>הבקשה נדחית.</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12</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 9א10 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28 לקול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 xml:space="preserve">נבקש לקבל הבהרה לפיה דיווח כאמור יבוצע רק במקרה בו התקבלה תמורה. </w:t>
            </w:r>
          </w:p>
        </w:tc>
        <w:tc>
          <w:tcPr>
            <w:tcW w:w="3632" w:type="dxa"/>
            <w:shd w:val="clear" w:color="auto" w:fill="auto"/>
            <w:vAlign w:val="center"/>
          </w:tcPr>
          <w:p w:rsidR="00AF0B21" w:rsidRPr="00751121" w:rsidRDefault="00FE6AD1" w:rsidP="00AF0B21">
            <w:pPr>
              <w:spacing w:line="360" w:lineRule="auto"/>
              <w:rPr>
                <w:rFonts w:ascii="David" w:hAnsi="David"/>
                <w:szCs w:val="24"/>
                <w:rtl/>
              </w:rPr>
            </w:pPr>
            <w:r>
              <w:rPr>
                <w:rFonts w:ascii="David" w:hAnsi="David" w:hint="cs"/>
                <w:szCs w:val="24"/>
                <w:rtl/>
              </w:rPr>
              <w:t>הבקשה נדחית.</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13</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 9א12 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28 לקול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נבקש לקבל הבהרה לפיה ימחק סעיף הסל האמור, ולהותיר את החיוב להגיש את הדוחות המקובלים קרי דוחות מדעיים וכספיים בלבד.</w:t>
            </w:r>
          </w:p>
        </w:tc>
        <w:tc>
          <w:tcPr>
            <w:tcW w:w="3632" w:type="dxa"/>
            <w:shd w:val="clear" w:color="auto" w:fill="auto"/>
            <w:vAlign w:val="center"/>
          </w:tcPr>
          <w:p w:rsidR="00AF0B21" w:rsidRPr="00751121" w:rsidRDefault="00FE6AD1" w:rsidP="00AF0B21">
            <w:pPr>
              <w:spacing w:line="360" w:lineRule="auto"/>
              <w:rPr>
                <w:rFonts w:ascii="David" w:hAnsi="David"/>
                <w:szCs w:val="24"/>
                <w:rtl/>
              </w:rPr>
            </w:pPr>
            <w:r>
              <w:rPr>
                <w:rFonts w:ascii="David" w:hAnsi="David" w:hint="cs"/>
                <w:szCs w:val="24"/>
                <w:rtl/>
              </w:rPr>
              <w:t>הבקשה נדחית.</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14</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סעיף 10ב 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28 לקול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 xml:space="preserve">נבקש לקבל הבהרה לפיה הוצאות מימון ישולמו גם הן על ידי המשרד. מדובר בחלק אינהרנטי מההוצאות, ואנו מבקשים לכלול אותן בסל ההוצאות המאושרות. </w:t>
            </w:r>
          </w:p>
        </w:tc>
        <w:tc>
          <w:tcPr>
            <w:tcW w:w="3632" w:type="dxa"/>
            <w:shd w:val="clear" w:color="auto" w:fill="auto"/>
            <w:vAlign w:val="center"/>
          </w:tcPr>
          <w:p w:rsidR="00AF0B21" w:rsidRPr="00751121" w:rsidRDefault="00FE6AD1" w:rsidP="00AF0B21">
            <w:pPr>
              <w:spacing w:line="360" w:lineRule="auto"/>
              <w:rPr>
                <w:rFonts w:ascii="David" w:hAnsi="David"/>
                <w:szCs w:val="24"/>
                <w:rtl/>
              </w:rPr>
            </w:pPr>
            <w:r>
              <w:rPr>
                <w:rFonts w:ascii="David" w:hAnsi="David" w:hint="cs"/>
                <w:szCs w:val="24"/>
                <w:rtl/>
              </w:rPr>
              <w:t>הבקשה נדחית.</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15</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סעיף 11א1 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29 לקול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 xml:space="preserve">נבקש שסכום המקדמה יעמוד כמקובל בהתקשרויות מול משרדי ממשלה על סך שלא יפחת מ-25% מהתקציב המאושר. </w:t>
            </w:r>
          </w:p>
        </w:tc>
        <w:tc>
          <w:tcPr>
            <w:tcW w:w="3632" w:type="dxa"/>
            <w:shd w:val="clear" w:color="auto" w:fill="auto"/>
            <w:vAlign w:val="center"/>
          </w:tcPr>
          <w:p w:rsidR="00AF0B21" w:rsidRPr="00751121" w:rsidRDefault="00FE6AD1" w:rsidP="00AF0B21">
            <w:pPr>
              <w:spacing w:line="360" w:lineRule="auto"/>
              <w:rPr>
                <w:rFonts w:ascii="David" w:hAnsi="David"/>
                <w:szCs w:val="24"/>
                <w:rtl/>
              </w:rPr>
            </w:pPr>
            <w:r>
              <w:rPr>
                <w:rFonts w:ascii="David" w:hAnsi="David" w:hint="cs"/>
                <w:szCs w:val="24"/>
                <w:rtl/>
              </w:rPr>
              <w:t>הבקשה נדחית.</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lastRenderedPageBreak/>
              <w:t>16</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 16ב' ו-16ג'להסכם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33-34 לקול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נבקש לקבל הבהרה לפיה במקרה של מוסד מחקר ופיתוח מודל המסחור המוצע המפורט בסעיפים אלה יהיה בהתאם להחלטת ממשלה 2575, ולפיכך הרישיון שיינתן למדינה לצרכים לאומיים, לא יהיה תנאי לקבלת המענק, אלא אפשרות שהמדינה יכולה לממש בהתאם לשיקול דעתה, וכן שהתמלוגים שישולמו יהיו עד גובה המענק בלבד.</w:t>
            </w:r>
          </w:p>
        </w:tc>
        <w:tc>
          <w:tcPr>
            <w:tcW w:w="3632" w:type="dxa"/>
            <w:shd w:val="clear" w:color="auto" w:fill="auto"/>
            <w:vAlign w:val="center"/>
          </w:tcPr>
          <w:p w:rsidR="00FB04BD" w:rsidRDefault="00FB04BD" w:rsidP="00AF0B21">
            <w:pPr>
              <w:spacing w:line="360" w:lineRule="auto"/>
              <w:rPr>
                <w:rFonts w:ascii="David" w:hAnsi="David"/>
                <w:szCs w:val="24"/>
                <w:rtl/>
              </w:rPr>
            </w:pPr>
            <w:r>
              <w:rPr>
                <w:rFonts w:ascii="David" w:hAnsi="David" w:hint="cs"/>
                <w:szCs w:val="24"/>
                <w:rtl/>
              </w:rPr>
              <w:t>הוראות סעיפים אלו נכתבו בהתאם להחלטת הממשלה.</w:t>
            </w:r>
          </w:p>
          <w:p w:rsidR="00AF0B21" w:rsidRPr="00751121" w:rsidRDefault="00FB04BD" w:rsidP="00FB04BD">
            <w:pPr>
              <w:spacing w:line="360" w:lineRule="auto"/>
              <w:rPr>
                <w:rFonts w:ascii="David" w:hAnsi="David"/>
                <w:szCs w:val="24"/>
                <w:rtl/>
              </w:rPr>
            </w:pPr>
            <w:r>
              <w:rPr>
                <w:rFonts w:ascii="David" w:hAnsi="David" w:hint="cs"/>
                <w:szCs w:val="24"/>
                <w:rtl/>
              </w:rPr>
              <w:t>ראו סעיף 16ב2 וכן סעיף 16ג1 להסכם</w:t>
            </w:r>
            <w:r w:rsidR="00111975">
              <w:rPr>
                <w:rFonts w:ascii="David" w:hAnsi="David" w:hint="cs"/>
                <w:szCs w:val="24"/>
                <w:rtl/>
              </w:rPr>
              <w:t>.</w:t>
            </w:r>
          </w:p>
        </w:tc>
      </w:tr>
      <w:tr w:rsidR="00AF0B21" w:rsidRPr="001D2EB5" w:rsidTr="003D7259">
        <w:trPr>
          <w:jc w:val="center"/>
        </w:trPr>
        <w:tc>
          <w:tcPr>
            <w:tcW w:w="643" w:type="dxa"/>
            <w:shd w:val="clear" w:color="auto" w:fill="auto"/>
            <w:vAlign w:val="center"/>
          </w:tcPr>
          <w:p w:rsidR="00AF0B21" w:rsidRPr="00242248" w:rsidRDefault="00242248" w:rsidP="00AF0B21">
            <w:pPr>
              <w:spacing w:line="360" w:lineRule="auto"/>
              <w:rPr>
                <w:rFonts w:ascii="David" w:hAnsi="David"/>
                <w:szCs w:val="24"/>
                <w:rtl/>
              </w:rPr>
            </w:pPr>
            <w:r>
              <w:rPr>
                <w:rFonts w:ascii="David" w:hAnsi="David" w:hint="cs"/>
                <w:szCs w:val="24"/>
                <w:rtl/>
              </w:rPr>
              <w:t>17</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סע' 20 ד' להסכם</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36 לקול הקורא</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 xml:space="preserve">נבקש לקבל הבהרה לפיה, המשרד יהיה זכאי לבקש החזר השקעה, רק במקרה של הפרת ההסכם, ולחילופין, שבמקרים של ביטול ההסכם או הפסקת הפרויקט, המשרד יהיה זכאי לבקש את החזר של כספים שלא נוצלו בלבד. </w:t>
            </w:r>
          </w:p>
        </w:tc>
        <w:tc>
          <w:tcPr>
            <w:tcW w:w="3632" w:type="dxa"/>
            <w:shd w:val="clear" w:color="auto" w:fill="auto"/>
            <w:vAlign w:val="center"/>
          </w:tcPr>
          <w:p w:rsidR="00AF0B21" w:rsidRPr="00751121" w:rsidRDefault="00FE6AD1" w:rsidP="00AF0B21">
            <w:pPr>
              <w:spacing w:line="360" w:lineRule="auto"/>
              <w:rPr>
                <w:rFonts w:ascii="David" w:hAnsi="David"/>
                <w:szCs w:val="24"/>
                <w:rtl/>
              </w:rPr>
            </w:pPr>
            <w:r>
              <w:rPr>
                <w:rFonts w:ascii="David" w:hAnsi="David" w:hint="cs"/>
                <w:szCs w:val="24"/>
                <w:rtl/>
              </w:rPr>
              <w:t>הבקשה נדחית.</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18</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נוסח ההתחייבות</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עמ' 48 לקול הקורא</w:t>
            </w:r>
          </w:p>
        </w:tc>
        <w:tc>
          <w:tcPr>
            <w:tcW w:w="3704" w:type="dxa"/>
            <w:shd w:val="clear" w:color="auto" w:fill="auto"/>
          </w:tcPr>
          <w:p w:rsidR="00AF0B21" w:rsidRDefault="00AF0B21" w:rsidP="00AF0B21">
            <w:pPr>
              <w:jc w:val="both"/>
              <w:rPr>
                <w:rFonts w:ascii="David" w:hAnsi="David"/>
                <w:szCs w:val="24"/>
                <w:rtl/>
              </w:rPr>
            </w:pPr>
            <w:r>
              <w:rPr>
                <w:rFonts w:ascii="David" w:hAnsi="David" w:hint="cs"/>
                <w:szCs w:val="24"/>
                <w:rtl/>
              </w:rPr>
              <w:t xml:space="preserve">בהמשך לאמור לעיל, בנוגע לסעיף 5.1 למסמכי המכרז, נבקש לקבל הבהרה לפיה ההצהרה שתינתן היא למיטב הידיעה- העדר ניגוד עניינים ובשם החוקר בלבד. </w:t>
            </w:r>
          </w:p>
          <w:p w:rsidR="00AF0B21" w:rsidRDefault="00AF0B21" w:rsidP="00AF0B21">
            <w:pPr>
              <w:jc w:val="both"/>
              <w:rPr>
                <w:rFonts w:ascii="David" w:hAnsi="David"/>
                <w:szCs w:val="24"/>
                <w:rtl/>
              </w:rPr>
            </w:pPr>
          </w:p>
          <w:p w:rsidR="00AF0B21" w:rsidRDefault="00AF0B21" w:rsidP="00AF0B21">
            <w:pPr>
              <w:autoSpaceDE w:val="0"/>
              <w:autoSpaceDN w:val="0"/>
              <w:adjustRightInd w:val="0"/>
              <w:rPr>
                <w:rFonts w:ascii="David" w:hAnsi="David"/>
                <w:szCs w:val="24"/>
                <w:rtl/>
              </w:rPr>
            </w:pPr>
            <w:r w:rsidRPr="001B7466">
              <w:rPr>
                <w:rFonts w:ascii="David" w:hAnsi="David" w:hint="cs"/>
                <w:szCs w:val="24"/>
                <w:rtl/>
              </w:rPr>
              <w:t>מעבר לכך, נבקש למחוק את סעיף 3 להצהרה.</w:t>
            </w:r>
            <w:r>
              <w:rPr>
                <w:rFonts w:ascii="David" w:hAnsi="David" w:hint="cs"/>
                <w:szCs w:val="24"/>
                <w:rtl/>
              </w:rPr>
              <w:t xml:space="preserve"> </w:t>
            </w:r>
          </w:p>
        </w:tc>
        <w:tc>
          <w:tcPr>
            <w:tcW w:w="3632" w:type="dxa"/>
            <w:shd w:val="clear" w:color="auto" w:fill="auto"/>
            <w:vAlign w:val="center"/>
          </w:tcPr>
          <w:p w:rsidR="001B7466" w:rsidRPr="00751121" w:rsidRDefault="00FE6AD1" w:rsidP="001B7466">
            <w:pPr>
              <w:spacing w:line="360" w:lineRule="auto"/>
              <w:rPr>
                <w:rFonts w:ascii="David" w:hAnsi="David"/>
                <w:szCs w:val="24"/>
                <w:rtl/>
              </w:rPr>
            </w:pPr>
            <w:r>
              <w:rPr>
                <w:rFonts w:ascii="David" w:hAnsi="David" w:hint="cs"/>
                <w:szCs w:val="24"/>
                <w:rtl/>
              </w:rPr>
              <w:t>הבקשה נדחית. החשש לניגוד עניינים ייבחן ככל שיעלה יבחן פרטנית על ידי המשרד ובמטרה לאפשר את המחקר ככל שניתן.</w:t>
            </w:r>
          </w:p>
        </w:tc>
      </w:tr>
      <w:tr w:rsidR="00AF0B21" w:rsidRPr="001D2EB5" w:rsidTr="003D7259">
        <w:trPr>
          <w:jc w:val="center"/>
        </w:trPr>
        <w:tc>
          <w:tcPr>
            <w:tcW w:w="643" w:type="dxa"/>
            <w:shd w:val="clear" w:color="auto" w:fill="auto"/>
            <w:vAlign w:val="center"/>
          </w:tcPr>
          <w:p w:rsidR="00AF0B21" w:rsidRDefault="00242248" w:rsidP="00AF0B21">
            <w:pPr>
              <w:spacing w:line="360" w:lineRule="auto"/>
              <w:rPr>
                <w:rFonts w:ascii="David" w:hAnsi="David"/>
                <w:szCs w:val="24"/>
                <w:rtl/>
              </w:rPr>
            </w:pPr>
            <w:r>
              <w:rPr>
                <w:rFonts w:ascii="David" w:hAnsi="David" w:hint="cs"/>
                <w:szCs w:val="24"/>
                <w:rtl/>
              </w:rPr>
              <w:t>19</w:t>
            </w:r>
          </w:p>
        </w:tc>
        <w:tc>
          <w:tcPr>
            <w:tcW w:w="1019" w:type="dxa"/>
            <w:shd w:val="clear" w:color="auto" w:fill="auto"/>
          </w:tcPr>
          <w:p w:rsidR="00AF0B21" w:rsidRDefault="00AF0B21" w:rsidP="00AF0B21">
            <w:pPr>
              <w:spacing w:line="360" w:lineRule="auto"/>
              <w:rPr>
                <w:szCs w:val="24"/>
                <w:rtl/>
              </w:rPr>
            </w:pPr>
            <w:r>
              <w:rPr>
                <w:rFonts w:ascii="David" w:hAnsi="David" w:hint="cs"/>
                <w:szCs w:val="24"/>
                <w:rtl/>
              </w:rPr>
              <w:t>הוראת קיזוז</w:t>
            </w:r>
          </w:p>
        </w:tc>
        <w:tc>
          <w:tcPr>
            <w:tcW w:w="1331" w:type="dxa"/>
            <w:shd w:val="clear" w:color="auto" w:fill="auto"/>
          </w:tcPr>
          <w:p w:rsidR="00AF0B21" w:rsidRDefault="00AF0B21" w:rsidP="00AF0B21">
            <w:pPr>
              <w:spacing w:line="360" w:lineRule="auto"/>
              <w:rPr>
                <w:szCs w:val="24"/>
                <w:rtl/>
              </w:rPr>
            </w:pPr>
            <w:r>
              <w:rPr>
                <w:rFonts w:ascii="David" w:hAnsi="David" w:hint="cs"/>
                <w:szCs w:val="24"/>
                <w:rtl/>
              </w:rPr>
              <w:t>כללי</w:t>
            </w:r>
          </w:p>
        </w:tc>
        <w:tc>
          <w:tcPr>
            <w:tcW w:w="3704" w:type="dxa"/>
            <w:shd w:val="clear" w:color="auto" w:fill="auto"/>
          </w:tcPr>
          <w:p w:rsidR="00AF0B21" w:rsidRDefault="00AF0B21" w:rsidP="00AF0B21">
            <w:pPr>
              <w:autoSpaceDE w:val="0"/>
              <w:autoSpaceDN w:val="0"/>
              <w:adjustRightInd w:val="0"/>
              <w:rPr>
                <w:rFonts w:ascii="David" w:hAnsi="David"/>
                <w:szCs w:val="24"/>
                <w:rtl/>
              </w:rPr>
            </w:pPr>
            <w:r>
              <w:rPr>
                <w:rFonts w:ascii="David" w:hAnsi="David" w:hint="cs"/>
                <w:szCs w:val="24"/>
                <w:rtl/>
              </w:rPr>
              <w:t xml:space="preserve">בעמ' 50 למסמכי המכרז, מופיע נוסח של הוראת קיזוז, אולם במסמכי המכרז ובנוסח ההסכם המוצע (ראה סע' 8.3 ו-8.4 למסמכי המכרז וכן סע' 22 לנוסח ההסכם), מוזכרת אך ורק האפשרות של מתן ערבות על ידי המציע. נבקש אפוא לעדכן אפשרות זו גם בנוסח המכרז וההסכם. </w:t>
            </w:r>
          </w:p>
        </w:tc>
        <w:tc>
          <w:tcPr>
            <w:tcW w:w="3632" w:type="dxa"/>
            <w:shd w:val="clear" w:color="auto" w:fill="auto"/>
            <w:vAlign w:val="center"/>
          </w:tcPr>
          <w:p w:rsidR="00B87AC3" w:rsidRDefault="007E2716" w:rsidP="00B87AC3">
            <w:pPr>
              <w:spacing w:line="360" w:lineRule="auto"/>
              <w:rPr>
                <w:rFonts w:ascii="David" w:hAnsi="David"/>
                <w:szCs w:val="24"/>
                <w:rtl/>
              </w:rPr>
            </w:pPr>
            <w:r>
              <w:rPr>
                <w:rFonts w:ascii="David" w:hAnsi="David" w:hint="cs"/>
                <w:szCs w:val="24"/>
                <w:rtl/>
              </w:rPr>
              <w:t>ראו תיקון במסמכי הקול קורא</w:t>
            </w:r>
            <w:r w:rsidR="00B87AC3">
              <w:rPr>
                <w:rFonts w:ascii="David" w:hAnsi="David" w:hint="cs"/>
                <w:szCs w:val="24"/>
                <w:rtl/>
              </w:rPr>
              <w:t>.</w:t>
            </w:r>
          </w:p>
          <w:p w:rsidR="00AF0B21" w:rsidRPr="00751121" w:rsidRDefault="00AF0B21" w:rsidP="00AF0B21">
            <w:pPr>
              <w:spacing w:line="360" w:lineRule="auto"/>
              <w:rPr>
                <w:rFonts w:ascii="David" w:hAnsi="David"/>
                <w:szCs w:val="24"/>
                <w:rtl/>
              </w:rPr>
            </w:pP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20</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14</w:t>
            </w:r>
          </w:p>
        </w:tc>
        <w:tc>
          <w:tcPr>
            <w:tcW w:w="1331"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7.5</w:t>
            </w:r>
          </w:p>
        </w:tc>
        <w:tc>
          <w:tcPr>
            <w:tcW w:w="3704" w:type="dxa"/>
            <w:shd w:val="clear" w:color="auto" w:fill="auto"/>
          </w:tcPr>
          <w:p w:rsidR="007E007C" w:rsidRDefault="007E007C" w:rsidP="007E007C">
            <w:pPr>
              <w:autoSpaceDE w:val="0"/>
              <w:autoSpaceDN w:val="0"/>
              <w:adjustRightInd w:val="0"/>
              <w:rPr>
                <w:rFonts w:ascii="David" w:hAnsi="David"/>
                <w:szCs w:val="24"/>
                <w:rtl/>
              </w:rPr>
            </w:pPr>
            <w:r w:rsidRPr="004B0E6A">
              <w:rPr>
                <w:rFonts w:ascii="David" w:hAnsi="David"/>
                <w:szCs w:val="24"/>
                <w:rtl/>
              </w:rPr>
              <w:t>האם שכר החוקרים יכול לשמש כמצ'ינג - השלמה ל 62.5%?</w:t>
            </w:r>
          </w:p>
        </w:tc>
        <w:tc>
          <w:tcPr>
            <w:tcW w:w="3632" w:type="dxa"/>
            <w:shd w:val="clear" w:color="auto" w:fill="auto"/>
            <w:vAlign w:val="center"/>
          </w:tcPr>
          <w:p w:rsidR="007E007C" w:rsidRPr="00751121" w:rsidRDefault="00D34F8F" w:rsidP="007E007C">
            <w:pPr>
              <w:spacing w:line="360" w:lineRule="auto"/>
              <w:rPr>
                <w:rFonts w:ascii="David" w:hAnsi="David"/>
                <w:szCs w:val="24"/>
                <w:rtl/>
              </w:rPr>
            </w:pPr>
            <w:r>
              <w:rPr>
                <w:rFonts w:ascii="David" w:hAnsi="David" w:hint="cs"/>
                <w:szCs w:val="24"/>
                <w:rtl/>
              </w:rPr>
              <w:t>ראו תיקון בנספח ט"ז לקול קורא.</w:t>
            </w: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21</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26</w:t>
            </w:r>
          </w:p>
        </w:tc>
        <w:tc>
          <w:tcPr>
            <w:tcW w:w="1331"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6ג</w:t>
            </w:r>
          </w:p>
        </w:tc>
        <w:tc>
          <w:tcPr>
            <w:tcW w:w="3704" w:type="dxa"/>
            <w:shd w:val="clear" w:color="auto" w:fill="auto"/>
          </w:tcPr>
          <w:p w:rsidR="007E007C" w:rsidRDefault="007E007C" w:rsidP="007E007C">
            <w:pPr>
              <w:autoSpaceDE w:val="0"/>
              <w:autoSpaceDN w:val="0"/>
              <w:adjustRightInd w:val="0"/>
              <w:rPr>
                <w:rFonts w:ascii="David" w:hAnsi="David"/>
                <w:szCs w:val="24"/>
                <w:rtl/>
              </w:rPr>
            </w:pPr>
            <w:r w:rsidRPr="004B0E6A">
              <w:rPr>
                <w:rFonts w:ascii="David" w:hAnsi="David"/>
                <w:color w:val="000000" w:themeColor="text1"/>
                <w:szCs w:val="24"/>
                <w:rtl/>
              </w:rPr>
              <w:t>נבקש להוסיף בשורה השישית לאחר "הודעת הביטול" את המילים "והתחייבויות בהם התחייב היזם שאינם ניתנות לביטול."  </w:t>
            </w:r>
          </w:p>
        </w:tc>
        <w:tc>
          <w:tcPr>
            <w:tcW w:w="3632" w:type="dxa"/>
            <w:shd w:val="clear" w:color="auto" w:fill="auto"/>
            <w:vAlign w:val="center"/>
          </w:tcPr>
          <w:p w:rsidR="007E007C" w:rsidRPr="00751121" w:rsidRDefault="00B87AC3" w:rsidP="007E007C">
            <w:pPr>
              <w:spacing w:line="360" w:lineRule="auto"/>
              <w:rPr>
                <w:rFonts w:ascii="David" w:hAnsi="David"/>
                <w:szCs w:val="24"/>
                <w:rtl/>
              </w:rPr>
            </w:pPr>
            <w:r>
              <w:rPr>
                <w:rFonts w:ascii="David" w:hAnsi="David" w:hint="cs"/>
                <w:szCs w:val="24"/>
                <w:rtl/>
              </w:rPr>
              <w:t>הבקשה נדחית.</w:t>
            </w: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22</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26</w:t>
            </w:r>
          </w:p>
        </w:tc>
        <w:tc>
          <w:tcPr>
            <w:tcW w:w="1331"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6ד</w:t>
            </w:r>
          </w:p>
        </w:tc>
        <w:tc>
          <w:tcPr>
            <w:tcW w:w="3704" w:type="dxa"/>
            <w:shd w:val="clear" w:color="auto" w:fill="auto"/>
          </w:tcPr>
          <w:p w:rsidR="007E007C" w:rsidRDefault="007E007C" w:rsidP="007E007C">
            <w:pPr>
              <w:autoSpaceDE w:val="0"/>
              <w:autoSpaceDN w:val="0"/>
              <w:adjustRightInd w:val="0"/>
              <w:rPr>
                <w:rFonts w:ascii="David" w:hAnsi="David"/>
                <w:szCs w:val="24"/>
                <w:rtl/>
              </w:rPr>
            </w:pPr>
            <w:r w:rsidRPr="004B0E6A">
              <w:rPr>
                <w:rFonts w:ascii="David" w:hAnsi="David"/>
                <w:color w:val="000000" w:themeColor="text1"/>
                <w:szCs w:val="24"/>
                <w:rtl/>
              </w:rPr>
              <w:t>שורה שניה לאחר  "מכל סיבה שהיא" נבקש להוסיף "וזאת לאחר שניתנה התראה בכתב ליזם לתקון הדבר".</w:t>
            </w:r>
          </w:p>
        </w:tc>
        <w:tc>
          <w:tcPr>
            <w:tcW w:w="3632" w:type="dxa"/>
            <w:shd w:val="clear" w:color="auto" w:fill="auto"/>
            <w:vAlign w:val="center"/>
          </w:tcPr>
          <w:p w:rsidR="007E007C" w:rsidRPr="00751121" w:rsidRDefault="00B87AC3" w:rsidP="007E007C">
            <w:pPr>
              <w:spacing w:line="360" w:lineRule="auto"/>
              <w:rPr>
                <w:rFonts w:ascii="David" w:hAnsi="David"/>
                <w:szCs w:val="24"/>
                <w:rtl/>
              </w:rPr>
            </w:pPr>
            <w:r>
              <w:rPr>
                <w:rFonts w:ascii="David" w:hAnsi="David" w:hint="cs"/>
                <w:szCs w:val="24"/>
                <w:rtl/>
              </w:rPr>
              <w:t>הבקשה נדחית.</w:t>
            </w: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23</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26</w:t>
            </w:r>
          </w:p>
        </w:tc>
        <w:tc>
          <w:tcPr>
            <w:tcW w:w="1331"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7ב</w:t>
            </w:r>
          </w:p>
        </w:tc>
        <w:tc>
          <w:tcPr>
            <w:tcW w:w="3704" w:type="dxa"/>
            <w:shd w:val="clear" w:color="auto" w:fill="auto"/>
          </w:tcPr>
          <w:p w:rsidR="007E007C" w:rsidRDefault="007E007C" w:rsidP="007E007C">
            <w:pPr>
              <w:autoSpaceDE w:val="0"/>
              <w:autoSpaceDN w:val="0"/>
              <w:adjustRightInd w:val="0"/>
              <w:rPr>
                <w:rFonts w:ascii="David" w:hAnsi="David"/>
                <w:szCs w:val="24"/>
                <w:rtl/>
              </w:rPr>
            </w:pPr>
            <w:r w:rsidRPr="004B0E6A">
              <w:rPr>
                <w:rFonts w:ascii="David" w:hAnsi="David"/>
                <w:color w:val="000000" w:themeColor="text1"/>
                <w:szCs w:val="24"/>
                <w:rtl/>
              </w:rPr>
              <w:t>נבקש להוסיף לאחר  "ומכל טעם אחר שיראה למשרד" את המילים "באופן סביר ומנומק.</w:t>
            </w:r>
          </w:p>
        </w:tc>
        <w:tc>
          <w:tcPr>
            <w:tcW w:w="3632" w:type="dxa"/>
            <w:shd w:val="clear" w:color="auto" w:fill="auto"/>
            <w:vAlign w:val="center"/>
          </w:tcPr>
          <w:p w:rsidR="007E007C" w:rsidRPr="00751121" w:rsidRDefault="00B87AC3" w:rsidP="007E007C">
            <w:pPr>
              <w:spacing w:line="360" w:lineRule="auto"/>
              <w:rPr>
                <w:rFonts w:ascii="David" w:hAnsi="David"/>
                <w:szCs w:val="24"/>
                <w:rtl/>
              </w:rPr>
            </w:pPr>
            <w:r>
              <w:rPr>
                <w:rFonts w:ascii="David" w:hAnsi="David" w:hint="cs"/>
                <w:szCs w:val="24"/>
                <w:rtl/>
              </w:rPr>
              <w:t>הבקשה נדחית.</w:t>
            </w: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24</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32</w:t>
            </w:r>
          </w:p>
        </w:tc>
        <w:tc>
          <w:tcPr>
            <w:tcW w:w="1331"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16(א)4</w:t>
            </w:r>
          </w:p>
        </w:tc>
        <w:tc>
          <w:tcPr>
            <w:tcW w:w="3704" w:type="dxa"/>
            <w:shd w:val="clear" w:color="auto" w:fill="auto"/>
          </w:tcPr>
          <w:p w:rsidR="007E007C" w:rsidRDefault="007E007C" w:rsidP="007E007C">
            <w:pPr>
              <w:autoSpaceDE w:val="0"/>
              <w:autoSpaceDN w:val="0"/>
              <w:adjustRightInd w:val="0"/>
              <w:rPr>
                <w:rFonts w:ascii="David" w:hAnsi="David"/>
                <w:szCs w:val="24"/>
                <w:rtl/>
              </w:rPr>
            </w:pPr>
            <w:r w:rsidRPr="004B0E6A">
              <w:rPr>
                <w:rFonts w:ascii="David" w:hAnsi="David"/>
                <w:color w:val="000000"/>
                <w:szCs w:val="24"/>
                <w:rtl/>
              </w:rPr>
              <w:t xml:space="preserve">בקשר לנתינת רישיון בלעדי, לא ברור מהסעיף כי חובת תשלום תמלוגים למדינה חלה על האוניברסיטה (היזם) ולא על מקבל הרישיון הבלעדי (ואנחנו מניחים שהכוונה היא שהאוניברסיטה מחויבת להעביר את ההתחייבות הלאה לצדדים שלישיים שמקבלים רישיון מהאוניברסיטה וכי התמלוגים ישולמו על כל תמורה שמקבל רישיון מקבל ממסחור הידע) . לכן, נבקש לתקן את המשפט השלישי מהסוף בסעיף כך שירשם "כן יבטיח היזם כי רישיון שימוש בלעדי בתוצר הידע לצד שלישי לא ימנע או ימעט מהתחייבות היזם לשלם תמלוגים למשרד כאמור..." </w:t>
            </w:r>
            <w:r w:rsidRPr="004B0E6A">
              <w:rPr>
                <w:rFonts w:ascii="David" w:hAnsi="David"/>
                <w:color w:val="000000"/>
                <w:szCs w:val="24"/>
                <w:rtl/>
              </w:rPr>
              <w:lastRenderedPageBreak/>
              <w:t>ונבקש גם כי המשפט הבא המתחיל ב-"נוסח ההתחייבות של צד שלישי מופיע בנספח יט'" ימחק.</w:t>
            </w:r>
          </w:p>
        </w:tc>
        <w:tc>
          <w:tcPr>
            <w:tcW w:w="3632" w:type="dxa"/>
            <w:shd w:val="clear" w:color="auto" w:fill="auto"/>
            <w:vAlign w:val="center"/>
          </w:tcPr>
          <w:p w:rsidR="007E007C" w:rsidRPr="00751121" w:rsidRDefault="00AE6EB0" w:rsidP="00AE6EB0">
            <w:pPr>
              <w:spacing w:line="360" w:lineRule="auto"/>
              <w:rPr>
                <w:rFonts w:ascii="David" w:hAnsi="David"/>
                <w:szCs w:val="24"/>
                <w:rtl/>
              </w:rPr>
            </w:pPr>
            <w:r w:rsidRPr="00E94DE4">
              <w:rPr>
                <w:rtl/>
              </w:rPr>
              <w:lastRenderedPageBreak/>
              <w:t xml:space="preserve"> אכן הכוונה היא שמוסד המחקר יגלגל את ההתחייבות לצד שלישי וכי התמלוגים ישולמו  על כל תמורה שהוא מקבל ממסחור הידע</w:t>
            </w:r>
            <w:r>
              <w:rPr>
                <w:rFonts w:hint="cs"/>
                <w:rtl/>
              </w:rPr>
              <w:t>. עם זאת הבקשה נדחית על כל חלקיה.</w:t>
            </w: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25</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33</w:t>
            </w:r>
          </w:p>
        </w:tc>
        <w:tc>
          <w:tcPr>
            <w:tcW w:w="1331"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16(ב)4</w:t>
            </w:r>
          </w:p>
        </w:tc>
        <w:tc>
          <w:tcPr>
            <w:tcW w:w="3704" w:type="dxa"/>
            <w:shd w:val="clear" w:color="auto" w:fill="auto"/>
          </w:tcPr>
          <w:p w:rsidR="007E007C" w:rsidRDefault="007E007C" w:rsidP="007E007C">
            <w:pPr>
              <w:autoSpaceDE w:val="0"/>
              <w:autoSpaceDN w:val="0"/>
              <w:adjustRightInd w:val="0"/>
              <w:rPr>
                <w:rFonts w:ascii="David" w:hAnsi="David"/>
                <w:szCs w:val="24"/>
                <w:rtl/>
              </w:rPr>
            </w:pPr>
            <w:r w:rsidRPr="004B0E6A">
              <w:rPr>
                <w:rFonts w:ascii="David" w:hAnsi="David"/>
                <w:color w:val="000000"/>
                <w:szCs w:val="24"/>
                <w:rtl/>
              </w:rPr>
              <w:t xml:space="preserve">מאחר ומדובר במוסד להשכלה גבוהה, נבקש לתקן כך שירשם "יעניק היזם למדינה רישיון שימוש, בתנאים מסחריים מקובלים, בכל הקניין הרוחני הנצבר </w:t>
            </w:r>
            <w:r w:rsidRPr="004B0E6A">
              <w:rPr>
                <w:rFonts w:ascii="David" w:hAnsi="David"/>
                <w:color w:val="000000"/>
                <w:szCs w:val="24"/>
                <w:u w:val="single"/>
                <w:rtl/>
              </w:rPr>
              <w:t>על ידי החוקר</w:t>
            </w:r>
            <w:r w:rsidRPr="004B0E6A">
              <w:rPr>
                <w:rFonts w:ascii="David" w:hAnsi="David"/>
                <w:color w:val="000000"/>
                <w:szCs w:val="24"/>
                <w:rtl/>
              </w:rPr>
              <w:t xml:space="preserve"> שלא במסגרת התוכנית וששימש לצורך הוצאתה לפועל</w:t>
            </w:r>
            <w:r w:rsidRPr="004B0E6A">
              <w:rPr>
                <w:rFonts w:ascii="David" w:hAnsi="David"/>
                <w:color w:val="000000"/>
                <w:szCs w:val="24"/>
                <w:u w:val="single"/>
                <w:rtl/>
              </w:rPr>
              <w:t>, בכפוף לזכויות של צדדים שלישיים החלים על קניין הרוחני האמור</w:t>
            </w:r>
            <w:r w:rsidRPr="004B0E6A">
              <w:rPr>
                <w:rFonts w:ascii="David" w:hAnsi="David"/>
                <w:color w:val="000000"/>
                <w:szCs w:val="24"/>
                <w:rtl/>
              </w:rPr>
              <w:t>"</w:t>
            </w:r>
          </w:p>
        </w:tc>
        <w:tc>
          <w:tcPr>
            <w:tcW w:w="3632" w:type="dxa"/>
            <w:shd w:val="clear" w:color="auto" w:fill="auto"/>
            <w:vAlign w:val="center"/>
          </w:tcPr>
          <w:p w:rsidR="007E007C" w:rsidRPr="00751121" w:rsidRDefault="009004B3" w:rsidP="00752F82">
            <w:pPr>
              <w:spacing w:line="360" w:lineRule="auto"/>
              <w:rPr>
                <w:rFonts w:ascii="David" w:hAnsi="David"/>
                <w:szCs w:val="24"/>
                <w:rtl/>
              </w:rPr>
            </w:pPr>
            <w:r>
              <w:rPr>
                <w:rFonts w:ascii="David" w:hAnsi="David"/>
                <w:color w:val="000000"/>
                <w:szCs w:val="24"/>
                <w:rtl/>
              </w:rPr>
              <w:br/>
            </w:r>
            <w:r w:rsidR="00752F82">
              <w:rPr>
                <w:rFonts w:ascii="David" w:hAnsi="David" w:hint="cs"/>
                <w:szCs w:val="24"/>
                <w:rtl/>
              </w:rPr>
              <w:t xml:space="preserve"> ראו תיקון במסמכי הקול קורא.</w:t>
            </w: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26</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35</w:t>
            </w:r>
          </w:p>
        </w:tc>
        <w:tc>
          <w:tcPr>
            <w:tcW w:w="1331"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17ז</w:t>
            </w:r>
          </w:p>
        </w:tc>
        <w:tc>
          <w:tcPr>
            <w:tcW w:w="3704" w:type="dxa"/>
            <w:shd w:val="clear" w:color="auto" w:fill="auto"/>
          </w:tcPr>
          <w:p w:rsidR="007E007C" w:rsidRPr="004B0E6A" w:rsidRDefault="007E007C" w:rsidP="007E007C">
            <w:pPr>
              <w:rPr>
                <w:rFonts w:ascii="David" w:hAnsi="David"/>
                <w:color w:val="000000" w:themeColor="text1"/>
                <w:szCs w:val="24"/>
              </w:rPr>
            </w:pPr>
            <w:r w:rsidRPr="004B0E6A">
              <w:rPr>
                <w:rFonts w:ascii="David" w:hAnsi="David"/>
                <w:color w:val="000000" w:themeColor="text1"/>
                <w:szCs w:val="24"/>
                <w:rtl/>
              </w:rPr>
              <w:t xml:space="preserve">הסעיף אינו מגביל אחריות האוניברסיטה לאחריות על פי דין, אחריות החורגת מאחריות על פי דין אינה מכוסה במסגרת הביטוחים, לפיכך נבקש כדלקמן: </w:t>
            </w:r>
          </w:p>
          <w:p w:rsidR="007E007C" w:rsidRPr="004B0E6A" w:rsidRDefault="007E007C" w:rsidP="007E007C">
            <w:pPr>
              <w:rPr>
                <w:rFonts w:ascii="David" w:hAnsi="David"/>
                <w:color w:val="000000" w:themeColor="text1"/>
                <w:szCs w:val="24"/>
                <w:rtl/>
              </w:rPr>
            </w:pPr>
            <w:r w:rsidRPr="004B0E6A">
              <w:rPr>
                <w:rFonts w:ascii="David" w:hAnsi="David"/>
                <w:color w:val="000000" w:themeColor="text1"/>
                <w:szCs w:val="24"/>
                <w:rtl/>
              </w:rPr>
              <w:t>לגרוע המלל: "מכל סיבה שהיא"</w:t>
            </w:r>
          </w:p>
          <w:p w:rsidR="007E007C" w:rsidRDefault="007E007C" w:rsidP="007E007C">
            <w:pPr>
              <w:autoSpaceDE w:val="0"/>
              <w:autoSpaceDN w:val="0"/>
              <w:adjustRightInd w:val="0"/>
              <w:rPr>
                <w:rFonts w:ascii="David" w:hAnsi="David"/>
                <w:szCs w:val="24"/>
                <w:rtl/>
              </w:rPr>
            </w:pPr>
            <w:r w:rsidRPr="004B0E6A">
              <w:rPr>
                <w:rFonts w:ascii="David" w:hAnsi="David"/>
                <w:color w:val="000000" w:themeColor="text1"/>
                <w:szCs w:val="24"/>
                <w:rtl/>
              </w:rPr>
              <w:t>אחרי המילה :"כתוצאה" להוסיף: "הנובעת מרשלנות היזם במעשה ו/או מחדל במסגרת" ולגרוע המילים: "ישירה או עקיפה"</w:t>
            </w:r>
          </w:p>
        </w:tc>
        <w:tc>
          <w:tcPr>
            <w:tcW w:w="3632" w:type="dxa"/>
            <w:shd w:val="clear" w:color="auto" w:fill="auto"/>
            <w:vAlign w:val="center"/>
          </w:tcPr>
          <w:p w:rsidR="007E007C" w:rsidRPr="00751121" w:rsidRDefault="00B87AC3" w:rsidP="00566100">
            <w:pPr>
              <w:spacing w:line="360" w:lineRule="auto"/>
              <w:rPr>
                <w:rFonts w:ascii="David" w:hAnsi="David"/>
                <w:szCs w:val="24"/>
                <w:rtl/>
              </w:rPr>
            </w:pPr>
            <w:r>
              <w:rPr>
                <w:rFonts w:ascii="David" w:hAnsi="David" w:hint="cs"/>
                <w:szCs w:val="24"/>
                <w:rtl/>
              </w:rPr>
              <w:t xml:space="preserve">ראו תיקון במסמכי הקול קורא. </w:t>
            </w: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27</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35</w:t>
            </w:r>
          </w:p>
        </w:tc>
        <w:tc>
          <w:tcPr>
            <w:tcW w:w="1331"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17ח</w:t>
            </w:r>
          </w:p>
        </w:tc>
        <w:tc>
          <w:tcPr>
            <w:tcW w:w="3704" w:type="dxa"/>
            <w:shd w:val="clear" w:color="auto" w:fill="auto"/>
          </w:tcPr>
          <w:p w:rsidR="007E007C" w:rsidRDefault="007E007C" w:rsidP="007E007C">
            <w:pPr>
              <w:autoSpaceDE w:val="0"/>
              <w:autoSpaceDN w:val="0"/>
              <w:adjustRightInd w:val="0"/>
              <w:rPr>
                <w:rFonts w:ascii="David" w:hAnsi="David"/>
                <w:szCs w:val="24"/>
                <w:rtl/>
              </w:rPr>
            </w:pPr>
            <w:r w:rsidRPr="004B0E6A">
              <w:rPr>
                <w:rFonts w:ascii="David" w:hAnsi="David"/>
                <w:color w:val="000000" w:themeColor="text1"/>
                <w:szCs w:val="24"/>
                <w:rtl/>
              </w:rPr>
              <w:t>נבקש להשמיט את המילים "או עקיפה".</w:t>
            </w:r>
          </w:p>
        </w:tc>
        <w:tc>
          <w:tcPr>
            <w:tcW w:w="3632" w:type="dxa"/>
            <w:shd w:val="clear" w:color="auto" w:fill="auto"/>
            <w:vAlign w:val="center"/>
          </w:tcPr>
          <w:p w:rsidR="007E007C" w:rsidRPr="00751121" w:rsidRDefault="00566100" w:rsidP="007E007C">
            <w:pPr>
              <w:spacing w:line="360" w:lineRule="auto"/>
              <w:rPr>
                <w:rFonts w:ascii="David" w:hAnsi="David"/>
                <w:szCs w:val="24"/>
                <w:rtl/>
              </w:rPr>
            </w:pPr>
            <w:r>
              <w:rPr>
                <w:rFonts w:ascii="David" w:hAnsi="David" w:hint="cs"/>
                <w:szCs w:val="24"/>
                <w:rtl/>
              </w:rPr>
              <w:t>הבקשה נדחית.</w:t>
            </w: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28</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35</w:t>
            </w:r>
          </w:p>
        </w:tc>
        <w:tc>
          <w:tcPr>
            <w:tcW w:w="1331"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17י</w:t>
            </w:r>
          </w:p>
        </w:tc>
        <w:tc>
          <w:tcPr>
            <w:tcW w:w="3704" w:type="dxa"/>
            <w:shd w:val="clear" w:color="auto" w:fill="auto"/>
          </w:tcPr>
          <w:p w:rsidR="007E007C" w:rsidRDefault="007E007C" w:rsidP="007E007C">
            <w:pPr>
              <w:autoSpaceDE w:val="0"/>
              <w:autoSpaceDN w:val="0"/>
              <w:adjustRightInd w:val="0"/>
              <w:rPr>
                <w:rFonts w:ascii="David" w:hAnsi="David"/>
                <w:szCs w:val="24"/>
                <w:rtl/>
              </w:rPr>
            </w:pPr>
            <w:r w:rsidRPr="004B0E6A">
              <w:rPr>
                <w:rFonts w:ascii="David" w:hAnsi="David"/>
                <w:szCs w:val="24"/>
                <w:rtl/>
              </w:rPr>
              <w:t>האוניברסיטה מבקשת להשמיט את הסעיף . סעיף י' סותר את סעיף ט' המקובל בכל ההסכמים עם משרדי הממשלה. מה גם שאין שיפוי של המדינה כלפי האוניברסיטה אם עקב השימוש ברישיון האוניברסיטה נתבעת שלא ברשלנותה.</w:t>
            </w:r>
          </w:p>
        </w:tc>
        <w:tc>
          <w:tcPr>
            <w:tcW w:w="3632" w:type="dxa"/>
            <w:shd w:val="clear" w:color="auto" w:fill="auto"/>
            <w:vAlign w:val="center"/>
          </w:tcPr>
          <w:p w:rsidR="007E007C" w:rsidRPr="00751121" w:rsidRDefault="00100AE4" w:rsidP="007E007C">
            <w:pPr>
              <w:spacing w:line="360" w:lineRule="auto"/>
              <w:rPr>
                <w:rFonts w:ascii="David" w:hAnsi="David"/>
                <w:szCs w:val="24"/>
                <w:rtl/>
              </w:rPr>
            </w:pPr>
            <w:r>
              <w:rPr>
                <w:rFonts w:ascii="David" w:hAnsi="David" w:hint="cs"/>
                <w:szCs w:val="24"/>
                <w:rtl/>
              </w:rPr>
              <w:t xml:space="preserve"> הבקשה נדחית על כל חלקיה.</w:t>
            </w: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29</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37+50</w:t>
            </w:r>
          </w:p>
        </w:tc>
        <w:tc>
          <w:tcPr>
            <w:tcW w:w="1331" w:type="dxa"/>
            <w:shd w:val="clear" w:color="auto" w:fill="auto"/>
          </w:tcPr>
          <w:p w:rsidR="007E007C" w:rsidRPr="004B0E6A" w:rsidRDefault="007E007C" w:rsidP="007E007C">
            <w:pPr>
              <w:rPr>
                <w:rFonts w:ascii="David" w:hAnsi="David"/>
                <w:color w:val="000000" w:themeColor="text1"/>
                <w:szCs w:val="24"/>
              </w:rPr>
            </w:pPr>
            <w:r w:rsidRPr="004B0E6A">
              <w:rPr>
                <w:rFonts w:ascii="David" w:hAnsi="David"/>
                <w:color w:val="000000" w:themeColor="text1"/>
                <w:szCs w:val="24"/>
                <w:rtl/>
              </w:rPr>
              <w:t>22</w:t>
            </w:r>
          </w:p>
          <w:p w:rsidR="007E007C" w:rsidRDefault="007E007C" w:rsidP="007E007C">
            <w:pPr>
              <w:spacing w:line="360" w:lineRule="auto"/>
              <w:rPr>
                <w:szCs w:val="24"/>
                <w:rtl/>
              </w:rPr>
            </w:pPr>
          </w:p>
        </w:tc>
        <w:tc>
          <w:tcPr>
            <w:tcW w:w="3704" w:type="dxa"/>
            <w:shd w:val="clear" w:color="auto" w:fill="auto"/>
          </w:tcPr>
          <w:p w:rsidR="007E007C" w:rsidRPr="004B0E6A" w:rsidRDefault="007E007C" w:rsidP="007E007C">
            <w:pPr>
              <w:rPr>
                <w:rFonts w:ascii="David" w:hAnsi="David"/>
                <w:color w:val="000000" w:themeColor="text1"/>
                <w:szCs w:val="24"/>
                <w:rtl/>
              </w:rPr>
            </w:pPr>
            <w:r w:rsidRPr="004B0E6A">
              <w:rPr>
                <w:rFonts w:ascii="David" w:hAnsi="David"/>
                <w:color w:val="000000" w:themeColor="text1"/>
                <w:szCs w:val="24"/>
                <w:rtl/>
              </w:rPr>
              <w:t>בעמוד 50 לקול הקורא מופיע נוסח להוראת קיזוז למוסדות להשכלה גבוהה, אף בסעיף 22 לא מופיעה אפשרות זו. נבקש להוסיף את האפשרות להגיש הוראת קיזוז חלף ערבות בנקאית כפי שמקובל בהסכמים מול משרדי הממשלה:</w:t>
            </w:r>
          </w:p>
          <w:p w:rsidR="007E007C" w:rsidRDefault="007E007C" w:rsidP="007E007C">
            <w:pPr>
              <w:autoSpaceDE w:val="0"/>
              <w:autoSpaceDN w:val="0"/>
              <w:adjustRightInd w:val="0"/>
              <w:rPr>
                <w:rFonts w:ascii="David" w:hAnsi="David"/>
                <w:szCs w:val="24"/>
                <w:rtl/>
              </w:rPr>
            </w:pPr>
            <w:r w:rsidRPr="004B0E6A">
              <w:rPr>
                <w:rFonts w:ascii="David" w:hAnsi="David"/>
                <w:color w:val="000000" w:themeColor="text1"/>
                <w:szCs w:val="24"/>
                <w:rtl/>
              </w:rPr>
              <w:t>" הוראת קיזוז - מוסד  הרשאי להגיש הוראת קיזוז במקום ערבות (בהתאם לקבוע בהוראות התכ"מ והנחיות החשכ"ל לעניין זה) יצרף הוראת קיזוז בסכום הנדרש לעיל לעניין הערבות, בהתאם לכללים ולנוסח המופיעים לעניין "הוראת קיזוז" בהוראת התכ"מ 7.5.1.1, והוראות סעיפים אלו יחולו על הוראת קיזוז זו בהתאמה."</w:t>
            </w:r>
          </w:p>
        </w:tc>
        <w:tc>
          <w:tcPr>
            <w:tcW w:w="3632" w:type="dxa"/>
            <w:shd w:val="clear" w:color="auto" w:fill="auto"/>
            <w:vAlign w:val="center"/>
          </w:tcPr>
          <w:p w:rsidR="007E007C" w:rsidRPr="00751121" w:rsidRDefault="001D470E" w:rsidP="007E007C">
            <w:pPr>
              <w:spacing w:line="360" w:lineRule="auto"/>
              <w:rPr>
                <w:rFonts w:ascii="David" w:hAnsi="David"/>
                <w:szCs w:val="24"/>
                <w:rtl/>
              </w:rPr>
            </w:pPr>
            <w:r>
              <w:rPr>
                <w:rFonts w:ascii="David" w:hAnsi="David" w:hint="cs"/>
                <w:szCs w:val="24"/>
                <w:rtl/>
              </w:rPr>
              <w:t>ראה תשובה לשאלה 19.</w:t>
            </w:r>
          </w:p>
        </w:tc>
      </w:tr>
      <w:tr w:rsidR="007E007C" w:rsidRPr="001D2EB5" w:rsidTr="003D7259">
        <w:trPr>
          <w:jc w:val="center"/>
        </w:trPr>
        <w:tc>
          <w:tcPr>
            <w:tcW w:w="643" w:type="dxa"/>
            <w:shd w:val="clear" w:color="auto" w:fill="auto"/>
            <w:vAlign w:val="center"/>
          </w:tcPr>
          <w:p w:rsidR="007E007C" w:rsidRDefault="007E007C" w:rsidP="007E007C">
            <w:pPr>
              <w:spacing w:line="360" w:lineRule="auto"/>
              <w:rPr>
                <w:rFonts w:ascii="David" w:hAnsi="David"/>
                <w:szCs w:val="24"/>
                <w:rtl/>
              </w:rPr>
            </w:pPr>
            <w:r>
              <w:rPr>
                <w:rFonts w:ascii="David" w:hAnsi="David" w:hint="cs"/>
                <w:szCs w:val="24"/>
                <w:rtl/>
              </w:rPr>
              <w:t>30</w:t>
            </w:r>
          </w:p>
        </w:tc>
        <w:tc>
          <w:tcPr>
            <w:tcW w:w="1019"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37</w:t>
            </w:r>
          </w:p>
        </w:tc>
        <w:tc>
          <w:tcPr>
            <w:tcW w:w="1331" w:type="dxa"/>
            <w:shd w:val="clear" w:color="auto" w:fill="auto"/>
          </w:tcPr>
          <w:p w:rsidR="007E007C" w:rsidRDefault="007E007C" w:rsidP="007E007C">
            <w:pPr>
              <w:spacing w:line="360" w:lineRule="auto"/>
              <w:rPr>
                <w:szCs w:val="24"/>
                <w:rtl/>
              </w:rPr>
            </w:pPr>
            <w:r w:rsidRPr="004B0E6A">
              <w:rPr>
                <w:rFonts w:ascii="David" w:hAnsi="David"/>
                <w:color w:val="000000" w:themeColor="text1"/>
                <w:szCs w:val="24"/>
                <w:rtl/>
              </w:rPr>
              <w:t>22ה</w:t>
            </w:r>
          </w:p>
        </w:tc>
        <w:tc>
          <w:tcPr>
            <w:tcW w:w="3704" w:type="dxa"/>
            <w:shd w:val="clear" w:color="auto" w:fill="auto"/>
          </w:tcPr>
          <w:p w:rsidR="007E007C" w:rsidRPr="004B0E6A" w:rsidRDefault="007E007C" w:rsidP="007E007C">
            <w:pPr>
              <w:rPr>
                <w:rFonts w:ascii="David" w:hAnsi="David"/>
                <w:color w:val="000000" w:themeColor="text1"/>
                <w:szCs w:val="24"/>
              </w:rPr>
            </w:pPr>
            <w:r w:rsidRPr="004B0E6A">
              <w:rPr>
                <w:rFonts w:ascii="David" w:hAnsi="David"/>
                <w:color w:val="000000" w:themeColor="text1"/>
                <w:szCs w:val="24"/>
                <w:rtl/>
              </w:rPr>
              <w:t>נבקש להשמיט את הסיפא "או שלא בתום לב". סעיף שאינו סטנדרטי ולא מקובל. להלן סעיף דוגמא מההסכם עם משרד המדע:</w:t>
            </w:r>
          </w:p>
          <w:p w:rsidR="007E007C" w:rsidRDefault="007E007C" w:rsidP="007E007C">
            <w:pPr>
              <w:autoSpaceDE w:val="0"/>
              <w:autoSpaceDN w:val="0"/>
              <w:adjustRightInd w:val="0"/>
              <w:rPr>
                <w:rFonts w:ascii="David" w:hAnsi="David"/>
                <w:szCs w:val="24"/>
                <w:rtl/>
              </w:rPr>
            </w:pPr>
            <w:r w:rsidRPr="004B0E6A">
              <w:rPr>
                <w:rFonts w:ascii="David" w:hAnsi="David"/>
                <w:color w:val="000000" w:themeColor="text1"/>
                <w:szCs w:val="24"/>
                <w:rtl/>
              </w:rPr>
              <w:t xml:space="preserve">"המשרד יהיה רשאי לחלט את הערבות, כולה או חלקה, או לעשות שימוש בהוראת הקיזוז, אם סבר כי המוסד לא מילא את התחייבויותיו לפי הסכם זה. חולטה הערבות או חלקה, ולא בוטלה ההתקשרות על-ידי המשרד, יפקיד המוסד ערבות נוספת, כך שבכל עת עד </w:t>
            </w:r>
            <w:r w:rsidRPr="004B0E6A">
              <w:rPr>
                <w:rFonts w:ascii="David" w:hAnsi="David"/>
                <w:color w:val="000000" w:themeColor="text1"/>
                <w:szCs w:val="24"/>
                <w:rtl/>
              </w:rPr>
              <w:lastRenderedPageBreak/>
              <w:t>תום תקופת ההסכם תהיה בידי המשרד ערבות בגובה הסכום האמור."</w:t>
            </w:r>
          </w:p>
        </w:tc>
        <w:tc>
          <w:tcPr>
            <w:tcW w:w="3632" w:type="dxa"/>
            <w:shd w:val="clear" w:color="auto" w:fill="auto"/>
            <w:vAlign w:val="center"/>
          </w:tcPr>
          <w:p w:rsidR="007E007C" w:rsidRPr="00751121" w:rsidRDefault="00111975" w:rsidP="007E007C">
            <w:pPr>
              <w:spacing w:line="360" w:lineRule="auto"/>
              <w:rPr>
                <w:rFonts w:ascii="David" w:hAnsi="David"/>
                <w:szCs w:val="24"/>
                <w:rtl/>
              </w:rPr>
            </w:pPr>
            <w:r>
              <w:rPr>
                <w:rFonts w:ascii="David" w:hAnsi="David" w:hint="cs"/>
                <w:szCs w:val="24"/>
                <w:rtl/>
              </w:rPr>
              <w:lastRenderedPageBreak/>
              <w:t>ראו תיקון מסמכי הקול קורא.</w:t>
            </w:r>
          </w:p>
        </w:tc>
      </w:tr>
      <w:tr w:rsidR="007E007C" w:rsidRPr="001D2EB5" w:rsidTr="003D7259">
        <w:trPr>
          <w:jc w:val="center"/>
        </w:trPr>
        <w:tc>
          <w:tcPr>
            <w:tcW w:w="643" w:type="dxa"/>
            <w:shd w:val="clear" w:color="auto" w:fill="auto"/>
            <w:vAlign w:val="center"/>
          </w:tcPr>
          <w:p w:rsidR="007E007C" w:rsidRDefault="007E007C" w:rsidP="00F50620">
            <w:pPr>
              <w:spacing w:line="360" w:lineRule="auto"/>
              <w:rPr>
                <w:rFonts w:ascii="David" w:hAnsi="David"/>
                <w:szCs w:val="24"/>
                <w:rtl/>
              </w:rPr>
            </w:pPr>
          </w:p>
        </w:tc>
        <w:tc>
          <w:tcPr>
            <w:tcW w:w="1019" w:type="dxa"/>
            <w:shd w:val="clear" w:color="auto" w:fill="auto"/>
          </w:tcPr>
          <w:p w:rsidR="007E007C" w:rsidRDefault="007E007C" w:rsidP="00F50620">
            <w:pPr>
              <w:spacing w:line="360" w:lineRule="auto"/>
              <w:rPr>
                <w:szCs w:val="24"/>
                <w:rtl/>
              </w:rPr>
            </w:pPr>
          </w:p>
        </w:tc>
        <w:tc>
          <w:tcPr>
            <w:tcW w:w="1331" w:type="dxa"/>
            <w:shd w:val="clear" w:color="auto" w:fill="auto"/>
          </w:tcPr>
          <w:p w:rsidR="007E007C" w:rsidRPr="00B55AA8" w:rsidRDefault="007E007C" w:rsidP="00F50620">
            <w:pPr>
              <w:spacing w:line="360" w:lineRule="auto"/>
              <w:rPr>
                <w:szCs w:val="24"/>
                <w:rtl/>
              </w:rPr>
            </w:pPr>
          </w:p>
        </w:tc>
        <w:tc>
          <w:tcPr>
            <w:tcW w:w="3704" w:type="dxa"/>
            <w:shd w:val="clear" w:color="auto" w:fill="auto"/>
            <w:vAlign w:val="center"/>
          </w:tcPr>
          <w:p w:rsidR="00B55AA8" w:rsidRPr="00B55AA8" w:rsidRDefault="00B55AA8" w:rsidP="00B55AA8">
            <w:pPr>
              <w:rPr>
                <w:rFonts w:ascii="David" w:hAnsi="David"/>
                <w:szCs w:val="24"/>
              </w:rPr>
            </w:pPr>
            <w:r w:rsidRPr="00B55AA8">
              <w:rPr>
                <w:rFonts w:ascii="David" w:hAnsi="David"/>
                <w:szCs w:val="24"/>
                <w:rtl/>
              </w:rPr>
              <w:t>במידה וברצוננו להתחיל את ביצוע הפרויקט ב 1.11.21</w:t>
            </w:r>
          </w:p>
          <w:p w:rsidR="00B55AA8" w:rsidRPr="00B55AA8" w:rsidRDefault="00B55AA8" w:rsidP="00B55AA8">
            <w:pPr>
              <w:rPr>
                <w:rFonts w:ascii="David" w:hAnsi="David"/>
                <w:szCs w:val="24"/>
                <w:rtl/>
              </w:rPr>
            </w:pPr>
            <w:r w:rsidRPr="00B55AA8">
              <w:rPr>
                <w:rFonts w:ascii="David" w:hAnsi="David"/>
                <w:szCs w:val="24"/>
                <w:rtl/>
              </w:rPr>
              <w:t>ולהמשיך את המיזם 18 חודשים</w:t>
            </w:r>
          </w:p>
          <w:p w:rsidR="00B55AA8" w:rsidRPr="00B55AA8" w:rsidRDefault="00B55AA8" w:rsidP="00B55AA8">
            <w:pPr>
              <w:rPr>
                <w:rFonts w:ascii="David" w:hAnsi="David"/>
                <w:szCs w:val="24"/>
                <w:rtl/>
              </w:rPr>
            </w:pPr>
            <w:r w:rsidRPr="00B55AA8">
              <w:rPr>
                <w:rFonts w:ascii="David" w:hAnsi="David"/>
                <w:szCs w:val="24"/>
                <w:rtl/>
              </w:rPr>
              <w:t>האם באקסל – מפרט תקציבי</w:t>
            </w:r>
          </w:p>
          <w:p w:rsidR="00B55AA8" w:rsidRPr="00B55AA8" w:rsidRDefault="00B55AA8" w:rsidP="00B55AA8">
            <w:pPr>
              <w:rPr>
                <w:rFonts w:ascii="David" w:hAnsi="David"/>
                <w:szCs w:val="24"/>
                <w:rtl/>
              </w:rPr>
            </w:pPr>
            <w:r w:rsidRPr="00B55AA8">
              <w:rPr>
                <w:rFonts w:ascii="David" w:hAnsi="David"/>
                <w:szCs w:val="24"/>
                <w:rtl/>
              </w:rPr>
              <w:t>שנה א – נחשב לשנת 2021  - החודשיים בהם יתקיים הפרויקט</w:t>
            </w:r>
          </w:p>
          <w:p w:rsidR="007E007C" w:rsidRDefault="00B55AA8" w:rsidP="00B55AA8">
            <w:pPr>
              <w:rPr>
                <w:rFonts w:ascii="David" w:hAnsi="David"/>
                <w:szCs w:val="24"/>
                <w:rtl/>
              </w:rPr>
            </w:pPr>
            <w:r w:rsidRPr="00B55AA8">
              <w:rPr>
                <w:rFonts w:ascii="David" w:hAnsi="David"/>
                <w:szCs w:val="24"/>
                <w:rtl/>
              </w:rPr>
              <w:t>או כל ה12 חודשים מתחילת המיזם יחשבו כשנה א</w:t>
            </w:r>
          </w:p>
        </w:tc>
        <w:tc>
          <w:tcPr>
            <w:tcW w:w="3632" w:type="dxa"/>
            <w:shd w:val="clear" w:color="auto" w:fill="auto"/>
            <w:vAlign w:val="center"/>
          </w:tcPr>
          <w:p w:rsidR="007E007C" w:rsidRPr="00751121" w:rsidRDefault="001D470E" w:rsidP="00F50620">
            <w:pPr>
              <w:spacing w:line="360" w:lineRule="auto"/>
              <w:rPr>
                <w:rFonts w:ascii="David" w:hAnsi="David"/>
                <w:szCs w:val="24"/>
                <w:rtl/>
              </w:rPr>
            </w:pPr>
            <w:r>
              <w:rPr>
                <w:rFonts w:ascii="David" w:hAnsi="David" w:hint="cs"/>
                <w:szCs w:val="24"/>
                <w:rtl/>
              </w:rPr>
              <w:t>תקציב שנה א הוא עבור 12 חודשים מיום תחילת ההסכם</w:t>
            </w:r>
            <w:r w:rsidR="00BC1532">
              <w:rPr>
                <w:rFonts w:ascii="David" w:hAnsi="David" w:hint="cs"/>
                <w:szCs w:val="24"/>
                <w:rtl/>
              </w:rPr>
              <w:t>.</w:t>
            </w:r>
          </w:p>
        </w:tc>
      </w:tr>
      <w:tr w:rsidR="00B55AA8" w:rsidRPr="001D2EB5" w:rsidTr="003D7259">
        <w:trPr>
          <w:jc w:val="center"/>
        </w:trPr>
        <w:tc>
          <w:tcPr>
            <w:tcW w:w="643" w:type="dxa"/>
            <w:shd w:val="clear" w:color="auto" w:fill="auto"/>
            <w:vAlign w:val="center"/>
          </w:tcPr>
          <w:p w:rsidR="00B55AA8" w:rsidRDefault="00B55AA8" w:rsidP="00F50620">
            <w:pPr>
              <w:spacing w:line="360" w:lineRule="auto"/>
              <w:rPr>
                <w:rFonts w:ascii="David" w:hAnsi="David"/>
                <w:szCs w:val="24"/>
                <w:rtl/>
              </w:rPr>
            </w:pPr>
          </w:p>
        </w:tc>
        <w:tc>
          <w:tcPr>
            <w:tcW w:w="1019" w:type="dxa"/>
            <w:shd w:val="clear" w:color="auto" w:fill="auto"/>
          </w:tcPr>
          <w:p w:rsidR="00B55AA8" w:rsidRDefault="00B55AA8" w:rsidP="00F50620">
            <w:pPr>
              <w:spacing w:line="360" w:lineRule="auto"/>
              <w:rPr>
                <w:szCs w:val="24"/>
                <w:rtl/>
              </w:rPr>
            </w:pPr>
            <w:r>
              <w:rPr>
                <w:rFonts w:hint="cs"/>
                <w:szCs w:val="24"/>
                <w:rtl/>
              </w:rPr>
              <w:t>35</w:t>
            </w:r>
          </w:p>
        </w:tc>
        <w:tc>
          <w:tcPr>
            <w:tcW w:w="1331" w:type="dxa"/>
            <w:shd w:val="clear" w:color="auto" w:fill="auto"/>
          </w:tcPr>
          <w:p w:rsidR="00B55AA8" w:rsidRPr="00B55AA8" w:rsidRDefault="00B55AA8" w:rsidP="00B55AA8">
            <w:pPr>
              <w:rPr>
                <w:rFonts w:ascii="David" w:hAnsi="David"/>
                <w:szCs w:val="24"/>
              </w:rPr>
            </w:pPr>
            <w:r w:rsidRPr="00B55AA8">
              <w:rPr>
                <w:rFonts w:ascii="David" w:hAnsi="David"/>
                <w:szCs w:val="24"/>
                <w:rtl/>
              </w:rPr>
              <w:t>מדובר על ביטוח פרויקטים עד מיליון ₪</w:t>
            </w:r>
          </w:p>
          <w:p w:rsidR="00B55AA8" w:rsidRPr="00B55AA8" w:rsidRDefault="00B55AA8" w:rsidP="00F50620">
            <w:pPr>
              <w:spacing w:line="360" w:lineRule="auto"/>
              <w:rPr>
                <w:rFonts w:ascii="David" w:hAnsi="David"/>
                <w:szCs w:val="24"/>
                <w:rtl/>
              </w:rPr>
            </w:pPr>
          </w:p>
        </w:tc>
        <w:tc>
          <w:tcPr>
            <w:tcW w:w="3704" w:type="dxa"/>
            <w:shd w:val="clear" w:color="auto" w:fill="auto"/>
            <w:vAlign w:val="center"/>
          </w:tcPr>
          <w:p w:rsidR="00B55AA8" w:rsidRPr="00B55AA8" w:rsidRDefault="00B55AA8" w:rsidP="00B55AA8">
            <w:pPr>
              <w:rPr>
                <w:rFonts w:ascii="David" w:hAnsi="David"/>
                <w:szCs w:val="24"/>
              </w:rPr>
            </w:pPr>
            <w:r w:rsidRPr="00B55AA8">
              <w:rPr>
                <w:rFonts w:ascii="David" w:hAnsi="David"/>
                <w:szCs w:val="24"/>
                <w:rtl/>
              </w:rPr>
              <w:t>האם זהו עלות הפרויקט כולו או התמיכה של המשרד</w:t>
            </w:r>
          </w:p>
          <w:p w:rsidR="00B55AA8" w:rsidRPr="00B55AA8" w:rsidRDefault="00B55AA8" w:rsidP="00B55AA8">
            <w:pPr>
              <w:rPr>
                <w:rFonts w:ascii="David" w:hAnsi="David"/>
                <w:szCs w:val="24"/>
                <w:rtl/>
              </w:rPr>
            </w:pPr>
            <w:r w:rsidRPr="00B55AA8">
              <w:rPr>
                <w:rFonts w:ascii="David" w:hAnsi="David"/>
                <w:szCs w:val="24"/>
                <w:rtl/>
              </w:rPr>
              <w:t xml:space="preserve">בתמיכה של 750 אלף שקל – עלות הפרויקט 1.2 מיליון </w:t>
            </w:r>
          </w:p>
          <w:p w:rsidR="00B55AA8" w:rsidRPr="00B55AA8" w:rsidRDefault="00B55AA8" w:rsidP="00B55AA8">
            <w:pPr>
              <w:rPr>
                <w:rFonts w:ascii="David" w:hAnsi="David"/>
                <w:szCs w:val="24"/>
                <w:rtl/>
              </w:rPr>
            </w:pPr>
            <w:r w:rsidRPr="00B55AA8">
              <w:rPr>
                <w:rFonts w:ascii="David" w:hAnsi="David"/>
                <w:szCs w:val="24"/>
                <w:rtl/>
              </w:rPr>
              <w:t>במילים אחרות מעל מיליון שקל ואין הסבר מה היזם נדרש לבצע מעל מיליון שקל</w:t>
            </w:r>
          </w:p>
          <w:p w:rsidR="00B55AA8" w:rsidRPr="00B55AA8" w:rsidRDefault="00B55AA8" w:rsidP="00F50620">
            <w:pPr>
              <w:autoSpaceDE w:val="0"/>
              <w:autoSpaceDN w:val="0"/>
              <w:adjustRightInd w:val="0"/>
              <w:rPr>
                <w:rFonts w:ascii="David" w:hAnsi="David"/>
                <w:szCs w:val="24"/>
                <w:rtl/>
              </w:rPr>
            </w:pPr>
          </w:p>
        </w:tc>
        <w:tc>
          <w:tcPr>
            <w:tcW w:w="3632" w:type="dxa"/>
            <w:shd w:val="clear" w:color="auto" w:fill="auto"/>
            <w:vAlign w:val="center"/>
          </w:tcPr>
          <w:p w:rsidR="00B55AA8" w:rsidRPr="00751121" w:rsidRDefault="00C260AF" w:rsidP="00F50620">
            <w:pPr>
              <w:spacing w:line="360" w:lineRule="auto"/>
              <w:rPr>
                <w:rFonts w:ascii="David" w:hAnsi="David"/>
                <w:szCs w:val="24"/>
                <w:rtl/>
              </w:rPr>
            </w:pPr>
            <w:r>
              <w:rPr>
                <w:rFonts w:ascii="David" w:hAnsi="David" w:hint="cs"/>
                <w:szCs w:val="24"/>
                <w:rtl/>
              </w:rPr>
              <w:t xml:space="preserve">מדובר בגובה </w:t>
            </w:r>
            <w:r w:rsidR="006D0E10">
              <w:rPr>
                <w:rFonts w:ascii="David" w:hAnsi="David" w:hint="cs"/>
                <w:szCs w:val="24"/>
                <w:rtl/>
              </w:rPr>
              <w:t>ה</w:t>
            </w:r>
            <w:r>
              <w:rPr>
                <w:rFonts w:ascii="David" w:hAnsi="David" w:hint="cs"/>
                <w:szCs w:val="24"/>
                <w:rtl/>
              </w:rPr>
              <w:t>ה</w:t>
            </w:r>
            <w:r w:rsidR="006D0E10">
              <w:rPr>
                <w:rFonts w:ascii="David" w:hAnsi="David" w:hint="cs"/>
                <w:szCs w:val="24"/>
                <w:rtl/>
              </w:rPr>
              <w:t xml:space="preserve">שתתפות </w:t>
            </w:r>
            <w:r>
              <w:rPr>
                <w:rFonts w:ascii="David" w:hAnsi="David" w:hint="cs"/>
                <w:szCs w:val="24"/>
                <w:rtl/>
              </w:rPr>
              <w:t xml:space="preserve">של </w:t>
            </w:r>
            <w:r w:rsidR="006D0E10">
              <w:rPr>
                <w:rFonts w:ascii="David" w:hAnsi="David" w:hint="cs"/>
                <w:szCs w:val="24"/>
                <w:rtl/>
              </w:rPr>
              <w:t>המשרד.</w:t>
            </w:r>
          </w:p>
        </w:tc>
      </w:tr>
    </w:tbl>
    <w:p w:rsidR="00157D96" w:rsidRDefault="00157D96" w:rsidP="00F73AE2">
      <w:pPr>
        <w:spacing w:line="360" w:lineRule="auto"/>
        <w:jc w:val="center"/>
        <w:rPr>
          <w:b/>
          <w:bCs/>
          <w:color w:val="FF0000"/>
          <w:sz w:val="28"/>
          <w:szCs w:val="28"/>
          <w:rtl/>
        </w:rPr>
      </w:pPr>
    </w:p>
    <w:sectPr w:rsidR="00157D96" w:rsidSect="0021366F">
      <w:headerReference w:type="even" r:id="rId11"/>
      <w:headerReference w:type="default" r:id="rId12"/>
      <w:footerReference w:type="default" r:id="rId13"/>
      <w:headerReference w:type="first" r:id="rId14"/>
      <w:footerReference w:type="first" r:id="rId15"/>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5316" w:rsidRDefault="00BD5316">
      <w:r>
        <w:separator/>
      </w:r>
    </w:p>
  </w:endnote>
  <w:endnote w:type="continuationSeparator" w:id="0">
    <w:p w:rsidR="00BD5316" w:rsidRDefault="00BD5316">
      <w:r>
        <w:continuationSeparator/>
      </w:r>
    </w:p>
  </w:endnote>
  <w:endnote w:type="continuationNotice" w:id="1">
    <w:p w:rsidR="00BD5316" w:rsidRDefault="00BD53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7C90" w:rsidRDefault="00A77C90" w:rsidP="00581672">
    <w:pPr>
      <w:pStyle w:val="12"/>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A77C90" w:rsidRPr="004C70C1" w:rsidRDefault="00A77C90"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8241" behindDoc="0" locked="0" layoutInCell="1" allowOverlap="1" wp14:anchorId="4F9831E2" wp14:editId="1CBE876A">
          <wp:simplePos x="0" y="0"/>
          <wp:positionH relativeFrom="column">
            <wp:posOffset>5770245</wp:posOffset>
          </wp:positionH>
          <wp:positionV relativeFrom="paragraph">
            <wp:posOffset>-216535</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A77C90" w:rsidRPr="00581672" w:rsidRDefault="00A77C90" w:rsidP="00F41029">
    <w:pPr>
      <w:pStyle w:val="12"/>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7C90" w:rsidRDefault="00A77C90" w:rsidP="00611DDB">
    <w:pPr>
      <w:pBdr>
        <w:top w:val="single" w:sz="6" w:space="1" w:color="auto"/>
      </w:pBdr>
      <w:jc w:val="center"/>
      <w:rPr>
        <w:sz w:val="26"/>
        <w:rtl/>
      </w:rPr>
    </w:pPr>
    <w:r>
      <w:rPr>
        <w:rFonts w:hint="cs"/>
        <w:noProof/>
        <w:rtl/>
      </w:rPr>
      <w:drawing>
        <wp:anchor distT="0" distB="0" distL="114300" distR="114300" simplePos="0" relativeHeight="251658240" behindDoc="0" locked="0" layoutInCell="1" allowOverlap="1" wp14:anchorId="2B73817D" wp14:editId="093B7301">
          <wp:simplePos x="0" y="0"/>
          <wp:positionH relativeFrom="column">
            <wp:posOffset>5617845</wp:posOffset>
          </wp:positionH>
          <wp:positionV relativeFrom="paragraph">
            <wp:posOffset>-41275</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rsidR="00A77C90" w:rsidRPr="004C70C1" w:rsidRDefault="00A77C90"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A77C90" w:rsidRPr="000517C4" w:rsidRDefault="00A77C90" w:rsidP="00446615">
    <w:pPr>
      <w:pBdr>
        <w:top w:val="single" w:sz="6" w:space="1" w:color="auto"/>
      </w:pBdr>
      <w:jc w:val="center"/>
      <w:rPr>
        <w:sz w:val="26"/>
        <w:rtl/>
      </w:rPr>
    </w:pPr>
  </w:p>
  <w:p w:rsidR="00A77C90" w:rsidRPr="00FC5DE0" w:rsidRDefault="00A77C90" w:rsidP="00446615">
    <w:pPr>
      <w:pStyle w:val="12"/>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5316" w:rsidRDefault="00BD5316">
      <w:r>
        <w:separator/>
      </w:r>
    </w:p>
  </w:footnote>
  <w:footnote w:type="continuationSeparator" w:id="0">
    <w:p w:rsidR="00BD5316" w:rsidRDefault="00BD5316">
      <w:r>
        <w:continuationSeparator/>
      </w:r>
    </w:p>
  </w:footnote>
  <w:footnote w:type="continuationNotice" w:id="1">
    <w:p w:rsidR="00BD5316" w:rsidRDefault="00BD531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7C90" w:rsidRDefault="00A77C90">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7C90" w:rsidRPr="00D3749A" w:rsidRDefault="00A77C90"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B3782" w:rsidRPr="00AB3782">
          <w:rPr>
            <w:rFonts w:cs="Calibri"/>
            <w:b/>
            <w:bCs/>
            <w:noProof/>
            <w:rtl/>
            <w:lang w:val="he-IL"/>
          </w:rPr>
          <w:t>2</w:t>
        </w:r>
        <w:r w:rsidRPr="00D3749A">
          <w:rPr>
            <w:b/>
            <w:bCs/>
          </w:rPr>
          <w:fldChar w:fldCharType="end"/>
        </w:r>
        <w:r w:rsidRPr="00D3749A">
          <w:rPr>
            <w:rFonts w:hint="cs"/>
            <w:b/>
            <w:bCs/>
            <w:rtl/>
          </w:rPr>
          <w:t xml:space="preserve"> -</w:t>
        </w:r>
      </w:sdtContent>
    </w:sdt>
  </w:p>
  <w:p w:rsidR="00A77C90" w:rsidRPr="008B766D" w:rsidRDefault="00A77C90"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7C90" w:rsidRDefault="00BD5316" w:rsidP="00EA4FBF">
    <w:pPr>
      <w:pStyle w:val="a3"/>
      <w:spacing w:line="276" w:lineRule="auto"/>
      <w:jc w:val="center"/>
      <w:rPr>
        <w:b/>
        <w:bCs/>
        <w:noProof/>
        <w:szCs w:val="40"/>
        <w:rtl/>
      </w:rPr>
    </w:pPr>
    <w:r>
      <w:rPr>
        <w:rFonts w:cs="Times New Roman"/>
        <w:rtl/>
      </w:rPr>
      <w:object w:dxaOrig="1440" w:dyaOrig="1440" w14:anchorId="545DBE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2;visibility:visible;mso-wrap-edited:f">
          <v:imagedata r:id="rId1" o:title=""/>
          <w10:wrap type="topAndBottom"/>
        </v:shape>
        <o:OLEObject Type="Embed" ProgID="Word.Picture.8" ShapeID="_x0000_s2049" DrawAspect="Content" ObjectID="_1691727100" r:id="rId2"/>
      </w:object>
    </w:r>
    <w:r w:rsidR="00A77C90">
      <w:rPr>
        <w:rFonts w:hint="cs"/>
        <w:b/>
        <w:bCs/>
        <w:noProof/>
        <w:szCs w:val="40"/>
        <w:rtl/>
      </w:rPr>
      <w:t xml:space="preserve"> </w:t>
    </w:r>
  </w:p>
  <w:p w:rsidR="00A77C90" w:rsidRDefault="00A77C90"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A77C90" w:rsidRDefault="00A77C90"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B85447"/>
    <w:multiLevelType w:val="hybridMultilevel"/>
    <w:tmpl w:val="5436F326"/>
    <w:lvl w:ilvl="0" w:tplc="5AAE33CA">
      <w:start w:val="1"/>
      <w:numFmt w:val="decimal"/>
      <w:lvlText w:val="%1."/>
      <w:lvlJc w:val="left"/>
      <w:pPr>
        <w:ind w:left="720" w:hanging="360"/>
      </w:pPr>
      <w:rPr>
        <w:rFonts w:hint="default"/>
        <w:b/>
        <w:bCs/>
      </w:rPr>
    </w:lvl>
    <w:lvl w:ilvl="1" w:tplc="17CEBF92" w:tentative="1">
      <w:start w:val="1"/>
      <w:numFmt w:val="lowerLetter"/>
      <w:lvlText w:val="%2."/>
      <w:lvlJc w:val="left"/>
      <w:pPr>
        <w:ind w:left="1440" w:hanging="360"/>
      </w:pPr>
    </w:lvl>
    <w:lvl w:ilvl="2" w:tplc="B9D47BAC" w:tentative="1">
      <w:start w:val="1"/>
      <w:numFmt w:val="lowerRoman"/>
      <w:lvlText w:val="%3."/>
      <w:lvlJc w:val="right"/>
      <w:pPr>
        <w:ind w:left="2160" w:hanging="180"/>
      </w:pPr>
    </w:lvl>
    <w:lvl w:ilvl="3" w:tplc="D990F404" w:tentative="1">
      <w:start w:val="1"/>
      <w:numFmt w:val="decimal"/>
      <w:lvlText w:val="%4."/>
      <w:lvlJc w:val="left"/>
      <w:pPr>
        <w:ind w:left="2880" w:hanging="360"/>
      </w:pPr>
    </w:lvl>
    <w:lvl w:ilvl="4" w:tplc="BE8476FE" w:tentative="1">
      <w:start w:val="1"/>
      <w:numFmt w:val="lowerLetter"/>
      <w:lvlText w:val="%5."/>
      <w:lvlJc w:val="left"/>
      <w:pPr>
        <w:ind w:left="3600" w:hanging="360"/>
      </w:pPr>
    </w:lvl>
    <w:lvl w:ilvl="5" w:tplc="5298FF50" w:tentative="1">
      <w:start w:val="1"/>
      <w:numFmt w:val="lowerRoman"/>
      <w:lvlText w:val="%6."/>
      <w:lvlJc w:val="right"/>
      <w:pPr>
        <w:ind w:left="4320" w:hanging="180"/>
      </w:pPr>
    </w:lvl>
    <w:lvl w:ilvl="6" w:tplc="6ED2DBA4" w:tentative="1">
      <w:start w:val="1"/>
      <w:numFmt w:val="decimal"/>
      <w:lvlText w:val="%7."/>
      <w:lvlJc w:val="left"/>
      <w:pPr>
        <w:ind w:left="5040" w:hanging="360"/>
      </w:pPr>
    </w:lvl>
    <w:lvl w:ilvl="7" w:tplc="E27C6D3C" w:tentative="1">
      <w:start w:val="1"/>
      <w:numFmt w:val="lowerLetter"/>
      <w:lvlText w:val="%8."/>
      <w:lvlJc w:val="left"/>
      <w:pPr>
        <w:ind w:left="5760" w:hanging="360"/>
      </w:pPr>
    </w:lvl>
    <w:lvl w:ilvl="8" w:tplc="0DC6EAE8" w:tentative="1">
      <w:start w:val="1"/>
      <w:numFmt w:val="lowerRoman"/>
      <w:lvlText w:val="%9."/>
      <w:lvlJc w:val="right"/>
      <w:pPr>
        <w:ind w:left="6480" w:hanging="180"/>
      </w:pPr>
    </w:lvl>
  </w:abstractNum>
  <w:abstractNum w:abstractNumId="2"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B945408"/>
    <w:multiLevelType w:val="hybridMultilevel"/>
    <w:tmpl w:val="C780185A"/>
    <w:lvl w:ilvl="0" w:tplc="AB846114">
      <w:start w:val="1"/>
      <w:numFmt w:val="hebrew1"/>
      <w:lvlText w:val="%1."/>
      <w:lvlJc w:val="left"/>
      <w:pPr>
        <w:ind w:left="1080" w:hanging="360"/>
      </w:pPr>
      <w:rPr>
        <w:rFonts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C1A77F5"/>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42C0611"/>
    <w:multiLevelType w:val="hybridMultilevel"/>
    <w:tmpl w:val="F042D22C"/>
    <w:lvl w:ilvl="0" w:tplc="7830382A">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4FF2D0F"/>
    <w:multiLevelType w:val="hybridMultilevel"/>
    <w:tmpl w:val="BC2C8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093E99"/>
    <w:multiLevelType w:val="hybridMultilevel"/>
    <w:tmpl w:val="B0EA9AC0"/>
    <w:lvl w:ilvl="0" w:tplc="D5360A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A5862C5"/>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A44AB8"/>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C05D44"/>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134AD7"/>
    <w:multiLevelType w:val="hybridMultilevel"/>
    <w:tmpl w:val="0826D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2B2E8B"/>
    <w:multiLevelType w:val="hybridMultilevel"/>
    <w:tmpl w:val="6AA00C20"/>
    <w:lvl w:ilvl="0" w:tplc="DEFC12A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5C53299"/>
    <w:multiLevelType w:val="hybridMultilevel"/>
    <w:tmpl w:val="2F4CDA9E"/>
    <w:lvl w:ilvl="0" w:tplc="5ABA1C9A">
      <w:start w:val="1"/>
      <w:numFmt w:val="decimal"/>
      <w:lvlText w:val="%1."/>
      <w:lvlJc w:val="lef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9" w15:restartNumberingAfterBreak="0">
    <w:nsid w:val="5EF767D2"/>
    <w:multiLevelType w:val="multilevel"/>
    <w:tmpl w:val="9D8EE24A"/>
    <w:lvl w:ilvl="0">
      <w:start w:val="1"/>
      <w:numFmt w:val="decimal"/>
      <w:isLgl/>
      <w:lvlText w:val="%1."/>
      <w:lvlJc w:val="left"/>
      <w:pPr>
        <w:tabs>
          <w:tab w:val="num" w:pos="567"/>
        </w:tabs>
        <w:ind w:left="567" w:hanging="567"/>
      </w:pPr>
      <w:rPr>
        <w:rFonts w:ascii="Times New Roman" w:hAnsi="Times New Roman" w:cs="David" w:hint="default"/>
        <w:b/>
        <w:bCs/>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0"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2"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33"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7637FFC"/>
    <w:multiLevelType w:val="hybridMultilevel"/>
    <w:tmpl w:val="63E855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6" w15:restartNumberingAfterBreak="0">
    <w:nsid w:val="6BE333FD"/>
    <w:multiLevelType w:val="hybridMultilevel"/>
    <w:tmpl w:val="5E74244A"/>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7"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E587641"/>
    <w:multiLevelType w:val="hybridMultilevel"/>
    <w:tmpl w:val="E0CCA3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5515C4"/>
    <w:multiLevelType w:val="hybridMultilevel"/>
    <w:tmpl w:val="9C1A10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8DC6621"/>
    <w:multiLevelType w:val="hybridMultilevel"/>
    <w:tmpl w:val="B0D8C7F4"/>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42" w15:restartNumberingAfterBreak="0">
    <w:nsid w:val="797B45F4"/>
    <w:multiLevelType w:val="hybridMultilevel"/>
    <w:tmpl w:val="48D20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9"/>
  </w:num>
  <w:num w:numId="2">
    <w:abstractNumId w:val="10"/>
  </w:num>
  <w:num w:numId="3">
    <w:abstractNumId w:val="2"/>
  </w:num>
  <w:num w:numId="4">
    <w:abstractNumId w:val="9"/>
  </w:num>
  <w:num w:numId="5">
    <w:abstractNumId w:val="27"/>
  </w:num>
  <w:num w:numId="6">
    <w:abstractNumId w:val="33"/>
  </w:num>
  <w:num w:numId="7">
    <w:abstractNumId w:val="24"/>
  </w:num>
  <w:num w:numId="8">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7"/>
  </w:num>
  <w:num w:numId="11">
    <w:abstractNumId w:val="28"/>
  </w:num>
  <w:num w:numId="12">
    <w:abstractNumId w:val="32"/>
  </w:num>
  <w:num w:numId="13">
    <w:abstractNumId w:val="23"/>
  </w:num>
  <w:num w:numId="14">
    <w:abstractNumId w:val="22"/>
  </w:num>
  <w:num w:numId="15">
    <w:abstractNumId w:val="30"/>
  </w:num>
  <w:num w:numId="16">
    <w:abstractNumId w:val="17"/>
  </w:num>
  <w:num w:numId="17">
    <w:abstractNumId w:val="5"/>
  </w:num>
  <w:num w:numId="18">
    <w:abstractNumId w:val="14"/>
  </w:num>
  <w:num w:numId="19">
    <w:abstractNumId w:val="25"/>
  </w:num>
  <w:num w:numId="20">
    <w:abstractNumId w:val="7"/>
  </w:num>
  <w:num w:numId="21">
    <w:abstractNumId w:val="18"/>
  </w:num>
  <w:num w:numId="22">
    <w:abstractNumId w:val="20"/>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12"/>
  </w:num>
  <w:num w:numId="29">
    <w:abstractNumId w:val="11"/>
  </w:num>
  <w:num w:numId="30">
    <w:abstractNumId w:val="1"/>
  </w:num>
  <w:num w:numId="31">
    <w:abstractNumId w:val="36"/>
  </w:num>
  <w:num w:numId="32">
    <w:abstractNumId w:val="26"/>
  </w:num>
  <w:num w:numId="33">
    <w:abstractNumId w:val="38"/>
  </w:num>
  <w:num w:numId="34">
    <w:abstractNumId w:val="42"/>
  </w:num>
  <w:num w:numId="35">
    <w:abstractNumId w:val="19"/>
  </w:num>
  <w:num w:numId="36">
    <w:abstractNumId w:val="3"/>
  </w:num>
  <w:num w:numId="37">
    <w:abstractNumId w:val="13"/>
  </w:num>
  <w:num w:numId="38">
    <w:abstractNumId w:val="6"/>
  </w:num>
  <w:num w:numId="39">
    <w:abstractNumId w:val="16"/>
  </w:num>
  <w:num w:numId="40">
    <w:abstractNumId w:val="15"/>
  </w:num>
  <w:num w:numId="41">
    <w:abstractNumId w:val="4"/>
  </w:num>
  <w:num w:numId="42">
    <w:abstractNumId w:val="34"/>
  </w:num>
  <w:num w:numId="43">
    <w:abstractNumId w:val="41"/>
  </w:num>
  <w:num w:numId="4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705A8"/>
    <w:rsid w:val="000744F2"/>
    <w:rsid w:val="000772BA"/>
    <w:rsid w:val="0008648D"/>
    <w:rsid w:val="0009042F"/>
    <w:rsid w:val="0009109A"/>
    <w:rsid w:val="00092FE7"/>
    <w:rsid w:val="000A03D7"/>
    <w:rsid w:val="000A2D78"/>
    <w:rsid w:val="000A474B"/>
    <w:rsid w:val="000B5B47"/>
    <w:rsid w:val="000C47C5"/>
    <w:rsid w:val="000C7261"/>
    <w:rsid w:val="000E0BDB"/>
    <w:rsid w:val="000E35CF"/>
    <w:rsid w:val="000F0C8E"/>
    <w:rsid w:val="00100AE4"/>
    <w:rsid w:val="00111975"/>
    <w:rsid w:val="0011587A"/>
    <w:rsid w:val="0012232A"/>
    <w:rsid w:val="00131922"/>
    <w:rsid w:val="00132893"/>
    <w:rsid w:val="001439F5"/>
    <w:rsid w:val="00144716"/>
    <w:rsid w:val="00144A28"/>
    <w:rsid w:val="00146B99"/>
    <w:rsid w:val="00157D96"/>
    <w:rsid w:val="001617C9"/>
    <w:rsid w:val="0016774E"/>
    <w:rsid w:val="001756B5"/>
    <w:rsid w:val="0017733A"/>
    <w:rsid w:val="001858F8"/>
    <w:rsid w:val="00192D97"/>
    <w:rsid w:val="001A0660"/>
    <w:rsid w:val="001A0FEB"/>
    <w:rsid w:val="001B1581"/>
    <w:rsid w:val="001B2F89"/>
    <w:rsid w:val="001B31B9"/>
    <w:rsid w:val="001B7466"/>
    <w:rsid w:val="001B7F37"/>
    <w:rsid w:val="001C16C4"/>
    <w:rsid w:val="001C1A2F"/>
    <w:rsid w:val="001C27E9"/>
    <w:rsid w:val="001C4A34"/>
    <w:rsid w:val="001C6691"/>
    <w:rsid w:val="001D155E"/>
    <w:rsid w:val="001D470E"/>
    <w:rsid w:val="001D7756"/>
    <w:rsid w:val="001E057B"/>
    <w:rsid w:val="001E5768"/>
    <w:rsid w:val="001E6F0E"/>
    <w:rsid w:val="00200F04"/>
    <w:rsid w:val="0021366F"/>
    <w:rsid w:val="00222968"/>
    <w:rsid w:val="00222B37"/>
    <w:rsid w:val="00223E43"/>
    <w:rsid w:val="0022754A"/>
    <w:rsid w:val="00242248"/>
    <w:rsid w:val="0026015E"/>
    <w:rsid w:val="00280EBC"/>
    <w:rsid w:val="00291FBB"/>
    <w:rsid w:val="00294E97"/>
    <w:rsid w:val="002A0108"/>
    <w:rsid w:val="002A5741"/>
    <w:rsid w:val="002B5F69"/>
    <w:rsid w:val="002B762A"/>
    <w:rsid w:val="002D3504"/>
    <w:rsid w:val="003039F0"/>
    <w:rsid w:val="00311B81"/>
    <w:rsid w:val="00321798"/>
    <w:rsid w:val="00340E66"/>
    <w:rsid w:val="00355058"/>
    <w:rsid w:val="0037515B"/>
    <w:rsid w:val="00391403"/>
    <w:rsid w:val="003A30BD"/>
    <w:rsid w:val="003A380C"/>
    <w:rsid w:val="003B3CC5"/>
    <w:rsid w:val="003B4A6F"/>
    <w:rsid w:val="003B4CB0"/>
    <w:rsid w:val="003D7259"/>
    <w:rsid w:val="003F2254"/>
    <w:rsid w:val="003F4EE4"/>
    <w:rsid w:val="00404352"/>
    <w:rsid w:val="00407DB5"/>
    <w:rsid w:val="004164CE"/>
    <w:rsid w:val="00417CF1"/>
    <w:rsid w:val="00431FA0"/>
    <w:rsid w:val="00446615"/>
    <w:rsid w:val="004507AE"/>
    <w:rsid w:val="00457790"/>
    <w:rsid w:val="004613CD"/>
    <w:rsid w:val="00463F58"/>
    <w:rsid w:val="0047091B"/>
    <w:rsid w:val="00472DE0"/>
    <w:rsid w:val="004805BF"/>
    <w:rsid w:val="00493B4F"/>
    <w:rsid w:val="004A1B60"/>
    <w:rsid w:val="004B4074"/>
    <w:rsid w:val="004B49E7"/>
    <w:rsid w:val="004B5ED3"/>
    <w:rsid w:val="004B71D7"/>
    <w:rsid w:val="004C50FA"/>
    <w:rsid w:val="004D76D8"/>
    <w:rsid w:val="004D7BB3"/>
    <w:rsid w:val="004E181A"/>
    <w:rsid w:val="004E5A74"/>
    <w:rsid w:val="004E70E4"/>
    <w:rsid w:val="004F7F45"/>
    <w:rsid w:val="0050169A"/>
    <w:rsid w:val="00506B50"/>
    <w:rsid w:val="00513580"/>
    <w:rsid w:val="00517C19"/>
    <w:rsid w:val="0052277B"/>
    <w:rsid w:val="00524880"/>
    <w:rsid w:val="00532540"/>
    <w:rsid w:val="00533FCA"/>
    <w:rsid w:val="0054114E"/>
    <w:rsid w:val="0054428A"/>
    <w:rsid w:val="005470AC"/>
    <w:rsid w:val="00553D26"/>
    <w:rsid w:val="00566100"/>
    <w:rsid w:val="00572795"/>
    <w:rsid w:val="005768C1"/>
    <w:rsid w:val="00581672"/>
    <w:rsid w:val="00591B94"/>
    <w:rsid w:val="005951DF"/>
    <w:rsid w:val="00595657"/>
    <w:rsid w:val="005A0DC2"/>
    <w:rsid w:val="005A3D90"/>
    <w:rsid w:val="005B459E"/>
    <w:rsid w:val="005D2E29"/>
    <w:rsid w:val="005D5135"/>
    <w:rsid w:val="005E0425"/>
    <w:rsid w:val="005E5E77"/>
    <w:rsid w:val="00600176"/>
    <w:rsid w:val="0060044D"/>
    <w:rsid w:val="00600C13"/>
    <w:rsid w:val="006100A7"/>
    <w:rsid w:val="00610303"/>
    <w:rsid w:val="00611DDB"/>
    <w:rsid w:val="00612CEA"/>
    <w:rsid w:val="00624679"/>
    <w:rsid w:val="00624A73"/>
    <w:rsid w:val="006326F6"/>
    <w:rsid w:val="0064130A"/>
    <w:rsid w:val="006415C5"/>
    <w:rsid w:val="006426A9"/>
    <w:rsid w:val="00645962"/>
    <w:rsid w:val="006500F2"/>
    <w:rsid w:val="00652DB4"/>
    <w:rsid w:val="00660C52"/>
    <w:rsid w:val="0066478C"/>
    <w:rsid w:val="006741F8"/>
    <w:rsid w:val="00674BFA"/>
    <w:rsid w:val="00682A1A"/>
    <w:rsid w:val="00693BF3"/>
    <w:rsid w:val="006A2C2B"/>
    <w:rsid w:val="006A4626"/>
    <w:rsid w:val="006B707F"/>
    <w:rsid w:val="006B7F74"/>
    <w:rsid w:val="006C297B"/>
    <w:rsid w:val="006C2C32"/>
    <w:rsid w:val="006C35E4"/>
    <w:rsid w:val="006C7AA1"/>
    <w:rsid w:val="006D0E10"/>
    <w:rsid w:val="006D12F9"/>
    <w:rsid w:val="006D1D4C"/>
    <w:rsid w:val="006D24A4"/>
    <w:rsid w:val="006D450F"/>
    <w:rsid w:val="006E5FA7"/>
    <w:rsid w:val="006E72C5"/>
    <w:rsid w:val="006E7D13"/>
    <w:rsid w:val="006F7E0C"/>
    <w:rsid w:val="00704B46"/>
    <w:rsid w:val="0071020F"/>
    <w:rsid w:val="00711F18"/>
    <w:rsid w:val="00712673"/>
    <w:rsid w:val="00713ADA"/>
    <w:rsid w:val="0071514A"/>
    <w:rsid w:val="007172B0"/>
    <w:rsid w:val="00721721"/>
    <w:rsid w:val="00740D98"/>
    <w:rsid w:val="0074423E"/>
    <w:rsid w:val="00751121"/>
    <w:rsid w:val="00752F82"/>
    <w:rsid w:val="00756029"/>
    <w:rsid w:val="00771F8F"/>
    <w:rsid w:val="007739FA"/>
    <w:rsid w:val="00782D67"/>
    <w:rsid w:val="007849A9"/>
    <w:rsid w:val="0078568E"/>
    <w:rsid w:val="007952EC"/>
    <w:rsid w:val="007A2754"/>
    <w:rsid w:val="007A76DF"/>
    <w:rsid w:val="007B0184"/>
    <w:rsid w:val="007B6C4F"/>
    <w:rsid w:val="007C5DC6"/>
    <w:rsid w:val="007D2B13"/>
    <w:rsid w:val="007E007C"/>
    <w:rsid w:val="007E2716"/>
    <w:rsid w:val="007F2F6C"/>
    <w:rsid w:val="00802BA6"/>
    <w:rsid w:val="00811390"/>
    <w:rsid w:val="0081276B"/>
    <w:rsid w:val="00816E14"/>
    <w:rsid w:val="00817153"/>
    <w:rsid w:val="00824DD5"/>
    <w:rsid w:val="008335FB"/>
    <w:rsid w:val="0084294C"/>
    <w:rsid w:val="00843426"/>
    <w:rsid w:val="00861DDB"/>
    <w:rsid w:val="008675F8"/>
    <w:rsid w:val="008B5951"/>
    <w:rsid w:val="008B766D"/>
    <w:rsid w:val="008C2B14"/>
    <w:rsid w:val="008C2F37"/>
    <w:rsid w:val="008C3408"/>
    <w:rsid w:val="008C49FB"/>
    <w:rsid w:val="008E4DA1"/>
    <w:rsid w:val="008F164D"/>
    <w:rsid w:val="009004B3"/>
    <w:rsid w:val="00900B65"/>
    <w:rsid w:val="00901041"/>
    <w:rsid w:val="00911C83"/>
    <w:rsid w:val="00911CF5"/>
    <w:rsid w:val="00924837"/>
    <w:rsid w:val="00941814"/>
    <w:rsid w:val="00956911"/>
    <w:rsid w:val="00964612"/>
    <w:rsid w:val="00964B15"/>
    <w:rsid w:val="00974A41"/>
    <w:rsid w:val="0097640D"/>
    <w:rsid w:val="00986EEA"/>
    <w:rsid w:val="00987FC5"/>
    <w:rsid w:val="0099134D"/>
    <w:rsid w:val="00992722"/>
    <w:rsid w:val="00992B70"/>
    <w:rsid w:val="009959BD"/>
    <w:rsid w:val="009C0D78"/>
    <w:rsid w:val="009C1E95"/>
    <w:rsid w:val="009E791C"/>
    <w:rsid w:val="009F15A0"/>
    <w:rsid w:val="009F25EB"/>
    <w:rsid w:val="009F5C7A"/>
    <w:rsid w:val="009F78DA"/>
    <w:rsid w:val="00A0165F"/>
    <w:rsid w:val="00A07E22"/>
    <w:rsid w:val="00A107E7"/>
    <w:rsid w:val="00A11C8A"/>
    <w:rsid w:val="00A1799A"/>
    <w:rsid w:val="00A2616C"/>
    <w:rsid w:val="00A27658"/>
    <w:rsid w:val="00A37001"/>
    <w:rsid w:val="00A4486B"/>
    <w:rsid w:val="00A44E67"/>
    <w:rsid w:val="00A54ACF"/>
    <w:rsid w:val="00A6021A"/>
    <w:rsid w:val="00A60C4E"/>
    <w:rsid w:val="00A62041"/>
    <w:rsid w:val="00A63F7A"/>
    <w:rsid w:val="00A67BAB"/>
    <w:rsid w:val="00A76DAD"/>
    <w:rsid w:val="00A77C90"/>
    <w:rsid w:val="00A83A39"/>
    <w:rsid w:val="00A94E1B"/>
    <w:rsid w:val="00A96C51"/>
    <w:rsid w:val="00A977B7"/>
    <w:rsid w:val="00AA4CF5"/>
    <w:rsid w:val="00AB3782"/>
    <w:rsid w:val="00AD016D"/>
    <w:rsid w:val="00AD6F36"/>
    <w:rsid w:val="00AE4995"/>
    <w:rsid w:val="00AE59BD"/>
    <w:rsid w:val="00AE6EB0"/>
    <w:rsid w:val="00AF0B21"/>
    <w:rsid w:val="00AF1658"/>
    <w:rsid w:val="00AF1934"/>
    <w:rsid w:val="00AF211F"/>
    <w:rsid w:val="00B02C6D"/>
    <w:rsid w:val="00B1246E"/>
    <w:rsid w:val="00B12B7D"/>
    <w:rsid w:val="00B15F6B"/>
    <w:rsid w:val="00B164FE"/>
    <w:rsid w:val="00B21E11"/>
    <w:rsid w:val="00B2533E"/>
    <w:rsid w:val="00B300E0"/>
    <w:rsid w:val="00B32229"/>
    <w:rsid w:val="00B35A91"/>
    <w:rsid w:val="00B35F72"/>
    <w:rsid w:val="00B360EA"/>
    <w:rsid w:val="00B459D8"/>
    <w:rsid w:val="00B473E9"/>
    <w:rsid w:val="00B5515D"/>
    <w:rsid w:val="00B55AA8"/>
    <w:rsid w:val="00B566AF"/>
    <w:rsid w:val="00B577F6"/>
    <w:rsid w:val="00B81FE3"/>
    <w:rsid w:val="00B82B0F"/>
    <w:rsid w:val="00B84B35"/>
    <w:rsid w:val="00B87AC3"/>
    <w:rsid w:val="00B9175E"/>
    <w:rsid w:val="00B97EDA"/>
    <w:rsid w:val="00BA696F"/>
    <w:rsid w:val="00BB3D43"/>
    <w:rsid w:val="00BC1532"/>
    <w:rsid w:val="00BC1D48"/>
    <w:rsid w:val="00BD498B"/>
    <w:rsid w:val="00BD5316"/>
    <w:rsid w:val="00BE782C"/>
    <w:rsid w:val="00BF42A4"/>
    <w:rsid w:val="00C14372"/>
    <w:rsid w:val="00C15681"/>
    <w:rsid w:val="00C260AF"/>
    <w:rsid w:val="00C26B1F"/>
    <w:rsid w:val="00C33B51"/>
    <w:rsid w:val="00C35219"/>
    <w:rsid w:val="00C5046C"/>
    <w:rsid w:val="00C516A1"/>
    <w:rsid w:val="00C521FD"/>
    <w:rsid w:val="00C54B87"/>
    <w:rsid w:val="00C668B6"/>
    <w:rsid w:val="00C676E6"/>
    <w:rsid w:val="00C80AD2"/>
    <w:rsid w:val="00C80CDB"/>
    <w:rsid w:val="00C91CF2"/>
    <w:rsid w:val="00C91F7F"/>
    <w:rsid w:val="00C94BF1"/>
    <w:rsid w:val="00CA2BA0"/>
    <w:rsid w:val="00CB33E5"/>
    <w:rsid w:val="00CC423D"/>
    <w:rsid w:val="00CD1CF4"/>
    <w:rsid w:val="00CD5501"/>
    <w:rsid w:val="00CF3618"/>
    <w:rsid w:val="00D0598B"/>
    <w:rsid w:val="00D2513A"/>
    <w:rsid w:val="00D32B99"/>
    <w:rsid w:val="00D34F8F"/>
    <w:rsid w:val="00D35E0D"/>
    <w:rsid w:val="00D3749A"/>
    <w:rsid w:val="00D37641"/>
    <w:rsid w:val="00D3768E"/>
    <w:rsid w:val="00D61233"/>
    <w:rsid w:val="00D63F61"/>
    <w:rsid w:val="00D64CD3"/>
    <w:rsid w:val="00D709A3"/>
    <w:rsid w:val="00D732B0"/>
    <w:rsid w:val="00DA3873"/>
    <w:rsid w:val="00DB3E7C"/>
    <w:rsid w:val="00DB3EE5"/>
    <w:rsid w:val="00DC18CB"/>
    <w:rsid w:val="00DC2518"/>
    <w:rsid w:val="00DD042D"/>
    <w:rsid w:val="00DD092B"/>
    <w:rsid w:val="00DD5331"/>
    <w:rsid w:val="00DD792B"/>
    <w:rsid w:val="00DE05FC"/>
    <w:rsid w:val="00DF1899"/>
    <w:rsid w:val="00DF697F"/>
    <w:rsid w:val="00DF7EBE"/>
    <w:rsid w:val="00E000C9"/>
    <w:rsid w:val="00E001A4"/>
    <w:rsid w:val="00E060A7"/>
    <w:rsid w:val="00E12FE5"/>
    <w:rsid w:val="00E160E4"/>
    <w:rsid w:val="00E21D89"/>
    <w:rsid w:val="00E2431B"/>
    <w:rsid w:val="00E30699"/>
    <w:rsid w:val="00E36DB5"/>
    <w:rsid w:val="00E40E04"/>
    <w:rsid w:val="00E51C17"/>
    <w:rsid w:val="00E54602"/>
    <w:rsid w:val="00E56FDF"/>
    <w:rsid w:val="00E6227F"/>
    <w:rsid w:val="00E673F9"/>
    <w:rsid w:val="00E83596"/>
    <w:rsid w:val="00E90583"/>
    <w:rsid w:val="00E94406"/>
    <w:rsid w:val="00E94DE4"/>
    <w:rsid w:val="00EA092E"/>
    <w:rsid w:val="00EA4FBF"/>
    <w:rsid w:val="00EB010B"/>
    <w:rsid w:val="00EB319A"/>
    <w:rsid w:val="00EC6CEF"/>
    <w:rsid w:val="00ED37B2"/>
    <w:rsid w:val="00EE04E6"/>
    <w:rsid w:val="00EE1A52"/>
    <w:rsid w:val="00F01418"/>
    <w:rsid w:val="00F076B3"/>
    <w:rsid w:val="00F14C94"/>
    <w:rsid w:val="00F2280D"/>
    <w:rsid w:val="00F2325B"/>
    <w:rsid w:val="00F41029"/>
    <w:rsid w:val="00F41F84"/>
    <w:rsid w:val="00F42907"/>
    <w:rsid w:val="00F462DE"/>
    <w:rsid w:val="00F50620"/>
    <w:rsid w:val="00F51AB2"/>
    <w:rsid w:val="00F5586C"/>
    <w:rsid w:val="00F5679B"/>
    <w:rsid w:val="00F63432"/>
    <w:rsid w:val="00F66CD3"/>
    <w:rsid w:val="00F73AE2"/>
    <w:rsid w:val="00F84FA6"/>
    <w:rsid w:val="00F90419"/>
    <w:rsid w:val="00F96CCA"/>
    <w:rsid w:val="00F97189"/>
    <w:rsid w:val="00F972E2"/>
    <w:rsid w:val="00FA0F85"/>
    <w:rsid w:val="00FB04BD"/>
    <w:rsid w:val="00FB63BA"/>
    <w:rsid w:val="00FB6CCE"/>
    <w:rsid w:val="00FC5DE0"/>
    <w:rsid w:val="00FD1C13"/>
    <w:rsid w:val="00FD4101"/>
    <w:rsid w:val="00FE6AD1"/>
    <w:rsid w:val="00FE775E"/>
    <w:rsid w:val="00FF4A42"/>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9A679935-3DF6-4AA0-9CE2-CB4A4590C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12">
    <w:name w:val="1"/>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aliases w:val="LP1,פיסקת bullets,פיסקת רשימה11"/>
    <w:basedOn w:val="a"/>
    <w:link w:val="ac"/>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d">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aliases w:val="LP1 תו,פיסקת bullets תו,פיסקת רשימה11 תו"/>
    <w:basedOn w:val="a0"/>
    <w:link w:val="ab"/>
    <w:uiPriority w:val="34"/>
    <w:rsid w:val="00025645"/>
    <w:rPr>
      <w:rFonts w:asciiTheme="minorHAnsi" w:eastAsiaTheme="minorHAnsi" w:hAnsiTheme="minorHAnsi" w:cstheme="minorBidi"/>
      <w:sz w:val="22"/>
      <w:szCs w:val="22"/>
    </w:rPr>
  </w:style>
  <w:style w:type="character" w:styleId="ae">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
    <w:name w:val="Body Text"/>
    <w:basedOn w:val="a"/>
    <w:link w:val="af0"/>
    <w:uiPriority w:val="1"/>
    <w:qFormat/>
    <w:rsid w:val="00F2325B"/>
    <w:pPr>
      <w:widowControl w:val="0"/>
      <w:autoSpaceDE w:val="0"/>
      <w:autoSpaceDN w:val="0"/>
      <w:bidi w:val="0"/>
    </w:pPr>
    <w:rPr>
      <w:rFonts w:ascii="David" w:eastAsia="David" w:hAnsi="David"/>
      <w:szCs w:val="24"/>
      <w:lang w:bidi="ar-SA"/>
    </w:rPr>
  </w:style>
  <w:style w:type="character" w:customStyle="1" w:styleId="af0">
    <w:name w:val="גוף טקסט תו"/>
    <w:basedOn w:val="a0"/>
    <w:link w:val="af"/>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1">
    <w:name w:val="annotation text"/>
    <w:basedOn w:val="a"/>
    <w:link w:val="af2"/>
    <w:rsid w:val="001B31B9"/>
    <w:pPr>
      <w:bidi w:val="0"/>
    </w:pPr>
    <w:rPr>
      <w:rFonts w:cs="Times New Roman"/>
      <w:sz w:val="20"/>
      <w:szCs w:val="20"/>
    </w:rPr>
  </w:style>
  <w:style w:type="character" w:customStyle="1" w:styleId="af2">
    <w:name w:val="טקסט הערה תו"/>
    <w:basedOn w:val="a0"/>
    <w:link w:val="af1"/>
    <w:rsid w:val="001B31B9"/>
    <w:rPr>
      <w:rFonts w:cs="Times New Roman"/>
    </w:rPr>
  </w:style>
  <w:style w:type="paragraph" w:styleId="af3">
    <w:name w:val="annotation subject"/>
    <w:basedOn w:val="af1"/>
    <w:next w:val="af1"/>
    <w:link w:val="af4"/>
    <w:semiHidden/>
    <w:unhideWhenUsed/>
    <w:rsid w:val="0071020F"/>
    <w:pPr>
      <w:bidi/>
    </w:pPr>
    <w:rPr>
      <w:rFonts w:cs="David"/>
      <w:b/>
      <w:bCs/>
    </w:rPr>
  </w:style>
  <w:style w:type="character" w:customStyle="1" w:styleId="af4">
    <w:name w:val="נושא הערה תו"/>
    <w:basedOn w:val="af2"/>
    <w:link w:val="af3"/>
    <w:semiHidden/>
    <w:rsid w:val="0071020F"/>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145633508">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00407372">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074011680">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762018949">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06BB"/>
    <w:rsid w:val="00031F7E"/>
    <w:rsid w:val="00041B66"/>
    <w:rsid w:val="00070D14"/>
    <w:rsid w:val="000E3842"/>
    <w:rsid w:val="000E772A"/>
    <w:rsid w:val="000F63D2"/>
    <w:rsid w:val="00187EB9"/>
    <w:rsid w:val="00196807"/>
    <w:rsid w:val="001B5795"/>
    <w:rsid w:val="00206D34"/>
    <w:rsid w:val="00215D45"/>
    <w:rsid w:val="0024461F"/>
    <w:rsid w:val="00280417"/>
    <w:rsid w:val="002818B5"/>
    <w:rsid w:val="002A3585"/>
    <w:rsid w:val="002F0900"/>
    <w:rsid w:val="003120DF"/>
    <w:rsid w:val="003C5C07"/>
    <w:rsid w:val="003E6588"/>
    <w:rsid w:val="003E754D"/>
    <w:rsid w:val="00425038"/>
    <w:rsid w:val="004C2773"/>
    <w:rsid w:val="004D3A9F"/>
    <w:rsid w:val="004F0AD2"/>
    <w:rsid w:val="0053473B"/>
    <w:rsid w:val="00575077"/>
    <w:rsid w:val="005E52FD"/>
    <w:rsid w:val="005E69CE"/>
    <w:rsid w:val="005F0583"/>
    <w:rsid w:val="0065557A"/>
    <w:rsid w:val="00683603"/>
    <w:rsid w:val="00686ED9"/>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55B76"/>
    <w:rsid w:val="00E21E3B"/>
    <w:rsid w:val="00E41458"/>
    <w:rsid w:val="00E41C11"/>
    <w:rsid w:val="00E5030C"/>
    <w:rsid w:val="00E57EFC"/>
    <w:rsid w:val="00E70A9A"/>
    <w:rsid w:val="00E778DF"/>
    <w:rsid w:val="00F65E96"/>
    <w:rsid w:val="00F739F8"/>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documentManagement>
    <contact xmlns="dfdc756c-b567-4cb8-a028-4546c554521a" xsi:nil="true"/>
    <docType xmlns="dfdc756c-b567-4cb8-a028-4546c554521a">פנייה לוועדת חריגים</docType>
    <numberRequest xmlns="dfdc756c-b567-4cb8-a028-4546c554521a">408/2021</numberRequest>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4512FA-7EBB-4DFE-999B-2C1C576975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DA379E-96D3-478B-AF4B-FE9278580620}">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4.xml><?xml version="1.0" encoding="utf-8"?>
<ds:datastoreItem xmlns:ds="http://schemas.openxmlformats.org/officeDocument/2006/customXml" ds:itemID="{6DA99630-CCCF-4895-B013-5E18DB46B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1428</Words>
  <Characters>7140</Characters>
  <Application>Microsoft Office Word</Application>
  <DocSecurity>0</DocSecurity>
  <Lines>59</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8551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Magen</dc:creator>
  <cp:keywords/>
  <dc:description/>
  <cp:lastModifiedBy>אילנה טמסוט</cp:lastModifiedBy>
  <cp:revision>2</cp:revision>
  <cp:lastPrinted>2021-08-08T05:31:00Z</cp:lastPrinted>
  <dcterms:created xsi:type="dcterms:W3CDTF">2021-08-29T04:25:00Z</dcterms:created>
  <dcterms:modified xsi:type="dcterms:W3CDTF">2021-08-29T04:25:00Z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HT_241_2021</vt:lpwstr>
  </property>
</Properties>
</file>